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ДОМОДЕДОВО</w:t>
      </w: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en-US"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Счетной палаты городского округа Домодедово</w:t>
      </w: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внешней проверке годового отчета об  исполнении бюджета городского округа за 201</w:t>
      </w:r>
      <w:r w:rsidR="0020682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Московская область</w:t>
      </w:r>
    </w:p>
    <w:p w:rsidR="005C71A4" w:rsidRP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г. Домодедово</w:t>
      </w:r>
    </w:p>
    <w:p w:rsidR="005C71A4" w:rsidRP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P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P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Pr="005C71A4" w:rsidRDefault="005C71A4" w:rsidP="005C71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5C71A4" w:rsidRDefault="005C71A4" w:rsidP="005C71A4">
      <w:pPr>
        <w:jc w:val="center"/>
        <w:rPr>
          <w:b/>
        </w:rPr>
      </w:pPr>
    </w:p>
    <w:p w:rsidR="005C71A4" w:rsidRDefault="005C71A4" w:rsidP="005C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5C71A4" w:rsidRDefault="005C71A4" w:rsidP="005C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Счетной палаты городского округа Домодедово</w:t>
      </w:r>
    </w:p>
    <w:p w:rsidR="005C71A4" w:rsidRDefault="005C71A4" w:rsidP="005C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внешней проверке годового отчета об  исполнении бюджета городского округа Домодедово за 201</w:t>
      </w:r>
      <w:r w:rsidR="007726E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</w:t>
      </w:r>
    </w:p>
    <w:p w:rsidR="005C71A4" w:rsidRDefault="005C71A4" w:rsidP="005C71A4">
      <w:pPr>
        <w:pStyle w:val="a3"/>
        <w:tabs>
          <w:tab w:val="left" w:pos="708"/>
        </w:tabs>
        <w:jc w:val="center"/>
        <w:rPr>
          <w:b/>
        </w:rPr>
      </w:pPr>
    </w:p>
    <w:p w:rsidR="005C71A4" w:rsidRDefault="005C71A4" w:rsidP="005C71A4">
      <w:pPr>
        <w:pStyle w:val="a3"/>
        <w:tabs>
          <w:tab w:val="left" w:pos="708"/>
        </w:tabs>
      </w:pPr>
    </w:p>
    <w:p w:rsidR="005C71A4" w:rsidRPr="00815D50" w:rsidRDefault="005C71A4" w:rsidP="005C71A4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15D50">
        <w:rPr>
          <w:sz w:val="24"/>
          <w:szCs w:val="24"/>
        </w:rPr>
        <w:t>г. Домодедово</w:t>
      </w:r>
    </w:p>
    <w:p w:rsidR="005C71A4" w:rsidRPr="00F62204" w:rsidRDefault="00793E27" w:rsidP="005C71A4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15D50">
        <w:rPr>
          <w:sz w:val="24"/>
          <w:szCs w:val="24"/>
        </w:rPr>
        <w:t>Московско</w:t>
      </w:r>
      <w:r w:rsidR="002C684E" w:rsidRPr="00815D50">
        <w:rPr>
          <w:sz w:val="24"/>
          <w:szCs w:val="24"/>
        </w:rPr>
        <w:t>й</w:t>
      </w:r>
      <w:r w:rsidR="005C71A4" w:rsidRPr="00815D50">
        <w:rPr>
          <w:sz w:val="24"/>
          <w:szCs w:val="24"/>
        </w:rPr>
        <w:t xml:space="preserve"> области                                                                 </w:t>
      </w:r>
      <w:r w:rsidRPr="00815D50">
        <w:rPr>
          <w:sz w:val="24"/>
          <w:szCs w:val="24"/>
        </w:rPr>
        <w:t xml:space="preserve">             </w:t>
      </w:r>
      <w:r w:rsidR="007726E4" w:rsidRPr="00815D50">
        <w:rPr>
          <w:sz w:val="24"/>
          <w:szCs w:val="24"/>
        </w:rPr>
        <w:t xml:space="preserve">  </w:t>
      </w:r>
      <w:r w:rsidR="005C71A4" w:rsidRPr="00815D50">
        <w:rPr>
          <w:sz w:val="24"/>
          <w:szCs w:val="24"/>
        </w:rPr>
        <w:t>«</w:t>
      </w:r>
      <w:r w:rsidR="00815D50" w:rsidRPr="00815D50">
        <w:rPr>
          <w:sz w:val="24"/>
          <w:szCs w:val="24"/>
        </w:rPr>
        <w:t>1</w:t>
      </w:r>
      <w:r w:rsidR="00E4786D">
        <w:rPr>
          <w:sz w:val="24"/>
          <w:szCs w:val="24"/>
        </w:rPr>
        <w:t>6</w:t>
      </w:r>
      <w:bookmarkStart w:id="0" w:name="_GoBack"/>
      <w:bookmarkEnd w:id="0"/>
      <w:r w:rsidR="007726E4" w:rsidRPr="00815D50">
        <w:rPr>
          <w:sz w:val="24"/>
          <w:szCs w:val="24"/>
        </w:rPr>
        <w:t xml:space="preserve"> » апреля 2019г.</w:t>
      </w:r>
    </w:p>
    <w:p w:rsidR="005C71A4" w:rsidRPr="00F62204" w:rsidRDefault="005C71A4" w:rsidP="005C71A4">
      <w:pPr>
        <w:pStyle w:val="a3"/>
        <w:tabs>
          <w:tab w:val="left" w:pos="708"/>
        </w:tabs>
        <w:rPr>
          <w:sz w:val="24"/>
          <w:szCs w:val="24"/>
        </w:rPr>
      </w:pPr>
    </w:p>
    <w:p w:rsidR="005C71A4" w:rsidRPr="00F62204" w:rsidRDefault="005C71A4" w:rsidP="005C71A4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5C71A4" w:rsidRPr="00F62204" w:rsidRDefault="005C71A4" w:rsidP="005C71A4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F62204">
        <w:rPr>
          <w:b/>
          <w:sz w:val="24"/>
          <w:szCs w:val="24"/>
        </w:rPr>
        <w:t xml:space="preserve"> Общие положения.</w:t>
      </w:r>
    </w:p>
    <w:p w:rsidR="005C71A4" w:rsidRPr="00F62204" w:rsidRDefault="005C71A4" w:rsidP="005C71A4">
      <w:pPr>
        <w:pStyle w:val="a3"/>
        <w:tabs>
          <w:tab w:val="left" w:pos="708"/>
        </w:tabs>
        <w:ind w:left="3240"/>
        <w:rPr>
          <w:b/>
          <w:sz w:val="24"/>
          <w:szCs w:val="24"/>
        </w:rPr>
      </w:pP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  </w:t>
      </w:r>
      <w:r w:rsidRPr="005B1A35">
        <w:rPr>
          <w:sz w:val="24"/>
          <w:szCs w:val="24"/>
        </w:rPr>
        <w:t>На основании приказа от 2</w:t>
      </w:r>
      <w:r w:rsidR="005B1A35" w:rsidRPr="005B1A35">
        <w:rPr>
          <w:sz w:val="24"/>
          <w:szCs w:val="24"/>
        </w:rPr>
        <w:t>8</w:t>
      </w:r>
      <w:r w:rsidRPr="005B1A35">
        <w:rPr>
          <w:sz w:val="24"/>
          <w:szCs w:val="24"/>
        </w:rPr>
        <w:t>.03.201</w:t>
      </w:r>
      <w:r w:rsidR="005B1A35" w:rsidRPr="005B1A35">
        <w:rPr>
          <w:sz w:val="24"/>
          <w:szCs w:val="24"/>
        </w:rPr>
        <w:t>9</w:t>
      </w:r>
      <w:r w:rsidRPr="005B1A35">
        <w:rPr>
          <w:sz w:val="24"/>
          <w:szCs w:val="24"/>
        </w:rPr>
        <w:t>г. №</w:t>
      </w:r>
      <w:r w:rsidR="005B1A35" w:rsidRPr="005B1A35">
        <w:rPr>
          <w:sz w:val="24"/>
          <w:szCs w:val="24"/>
        </w:rPr>
        <w:t>4</w:t>
      </w:r>
      <w:r w:rsidRPr="005B1A35">
        <w:rPr>
          <w:sz w:val="24"/>
          <w:szCs w:val="24"/>
        </w:rPr>
        <w:t xml:space="preserve">  Счетной палатой городского округа</w:t>
      </w:r>
      <w:r w:rsidRPr="00F62204">
        <w:rPr>
          <w:sz w:val="24"/>
          <w:szCs w:val="24"/>
        </w:rPr>
        <w:t xml:space="preserve"> Домодедово проведена внешняя проверка годового отчета об исполнении бюджета городского округа Домодедово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год.</w:t>
      </w: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   В проверке принимали участие:</w:t>
      </w:r>
    </w:p>
    <w:p w:rsidR="00D21E0E" w:rsidRPr="00F62204" w:rsidRDefault="00D21E0E" w:rsidP="00D21E0E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- Председатель Счетной палаты городского округа Домодедово – Г.А. Копысова;</w:t>
      </w: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- Инспектор Счетной палаты городского округа Домодедово - И.В. Якушева;</w:t>
      </w: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- Инспектор Счетной палаты городского округа Домодедово – О.А. Бочкова.</w:t>
      </w: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t xml:space="preserve">              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</w:t>
      </w:r>
      <w:r w:rsidR="006D4135" w:rsidRPr="00F62204">
        <w:rPr>
          <w:sz w:val="24"/>
          <w:szCs w:val="24"/>
        </w:rPr>
        <w:t>1</w:t>
      </w:r>
      <w:r w:rsidRPr="00F62204">
        <w:rPr>
          <w:sz w:val="24"/>
          <w:szCs w:val="24"/>
        </w:rPr>
        <w:t>.</w:t>
      </w:r>
      <w:r w:rsidR="006D4135" w:rsidRPr="00F62204">
        <w:rPr>
          <w:sz w:val="24"/>
          <w:szCs w:val="24"/>
        </w:rPr>
        <w:t>02</w:t>
      </w:r>
      <w:r w:rsidRPr="00F62204">
        <w:rPr>
          <w:sz w:val="24"/>
          <w:szCs w:val="24"/>
        </w:rPr>
        <w:t>.201</w:t>
      </w:r>
      <w:r w:rsidR="006D4135" w:rsidRPr="00F62204">
        <w:rPr>
          <w:sz w:val="24"/>
          <w:szCs w:val="24"/>
        </w:rPr>
        <w:t>9</w:t>
      </w:r>
      <w:r w:rsidRPr="00F62204">
        <w:rPr>
          <w:sz w:val="24"/>
          <w:szCs w:val="24"/>
        </w:rPr>
        <w:t>г. №1-4/</w:t>
      </w:r>
      <w:r w:rsidR="006D4135" w:rsidRPr="00F62204">
        <w:rPr>
          <w:sz w:val="24"/>
          <w:szCs w:val="24"/>
        </w:rPr>
        <w:t>942</w:t>
      </w:r>
      <w:r w:rsidRPr="00F62204">
        <w:rPr>
          <w:sz w:val="24"/>
          <w:szCs w:val="24"/>
        </w:rPr>
        <w:t xml:space="preserve">, рассмотрен проект решения  Совета депутатов городского округа Домодедово «Об </w:t>
      </w:r>
      <w:proofErr w:type="gramStart"/>
      <w:r w:rsidRPr="00F62204">
        <w:rPr>
          <w:sz w:val="24"/>
          <w:szCs w:val="24"/>
        </w:rPr>
        <w:t>отчете</w:t>
      </w:r>
      <w:proofErr w:type="gramEnd"/>
      <w:r w:rsidRPr="00F62204">
        <w:rPr>
          <w:sz w:val="24"/>
          <w:szCs w:val="24"/>
        </w:rPr>
        <w:t xml:space="preserve"> об исполнении бюджета городского округа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год», баланс исполнения консолидированного бюджета 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 по форме 050320, отчет об исполнении консолидированного бюджета субъекта Российской Федерации </w:t>
      </w:r>
      <w:proofErr w:type="gramStart"/>
      <w:r w:rsidRPr="00F62204">
        <w:rPr>
          <w:sz w:val="24"/>
          <w:szCs w:val="24"/>
        </w:rPr>
        <w:t>и бюджета территориального государственного внебюджетного фонда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 по форме 0503317, справка по заключению счетов бюджетного учета отчетного финансового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года  по форме 0503</w:t>
      </w:r>
      <w:r w:rsidR="00D21E0E" w:rsidRPr="00F62204">
        <w:rPr>
          <w:sz w:val="24"/>
          <w:szCs w:val="24"/>
        </w:rPr>
        <w:t>3</w:t>
      </w:r>
      <w:r w:rsidRPr="00F62204">
        <w:rPr>
          <w:sz w:val="24"/>
          <w:szCs w:val="24"/>
        </w:rPr>
        <w:t>10, консолидированный отчет о движении денежных средств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 по форме 0503323, консолидированный отчет о финансовых результатах деятельности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 по форме 0503321, справка по консолидируемым расчетам за 201</w:t>
      </w:r>
      <w:r w:rsidR="00D21E0E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год по форме 0503325,  сведения</w:t>
      </w:r>
      <w:proofErr w:type="gramEnd"/>
      <w:r w:rsidRPr="00F62204">
        <w:rPr>
          <w:sz w:val="24"/>
          <w:szCs w:val="24"/>
        </w:rPr>
        <w:t xml:space="preserve"> </w:t>
      </w:r>
      <w:proofErr w:type="gramStart"/>
      <w:r w:rsidRPr="00F62204">
        <w:rPr>
          <w:sz w:val="24"/>
          <w:szCs w:val="24"/>
        </w:rPr>
        <w:t>о движении нефинансовых активов по форме 0503368, сведения о дебиторской и кредиторской задолженности по форме 0503369, сведения об изменении остатков валюты баланса консолидированного бюджета по форме 0503373,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по форме 0503361, сведения об исполнении консолидированного бюджета по форме 0503364, сведения о финансовых вложениях по форме 0503371</w:t>
      </w:r>
      <w:proofErr w:type="gramEnd"/>
      <w:r w:rsidRPr="00F62204">
        <w:rPr>
          <w:sz w:val="24"/>
          <w:szCs w:val="24"/>
        </w:rPr>
        <w:t xml:space="preserve">, сведения о государственном (муниципальном) долге, предоставленных бюджетных кредитах консолидированного бюджета по форме 0503372, сведения о </w:t>
      </w:r>
      <w:proofErr w:type="gramStart"/>
      <w:r w:rsidRPr="00F62204">
        <w:rPr>
          <w:sz w:val="24"/>
          <w:szCs w:val="24"/>
        </w:rPr>
        <w:t>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по форме 0503374, сведения о вложениях в объекты недвижимого имущества, об объектах незавершенного строительства по форме 0503190, представленные одновременно с проектом решения и заключает следующее:</w:t>
      </w:r>
      <w:proofErr w:type="gramEnd"/>
    </w:p>
    <w:p w:rsidR="005C71A4" w:rsidRPr="00F62204" w:rsidRDefault="005C71A4" w:rsidP="005C71A4">
      <w:pPr>
        <w:jc w:val="both"/>
        <w:rPr>
          <w:bCs/>
          <w:sz w:val="24"/>
          <w:szCs w:val="24"/>
        </w:rPr>
      </w:pPr>
      <w:r w:rsidRPr="00F62204">
        <w:rPr>
          <w:bCs/>
          <w:sz w:val="24"/>
          <w:szCs w:val="24"/>
        </w:rPr>
        <w:t xml:space="preserve">               Бюджет городского округа Домодедово на 201</w:t>
      </w:r>
      <w:r w:rsidR="006124A5" w:rsidRPr="00F62204">
        <w:rPr>
          <w:bCs/>
          <w:sz w:val="24"/>
          <w:szCs w:val="24"/>
        </w:rPr>
        <w:t>8</w:t>
      </w:r>
      <w:r w:rsidRPr="00F62204">
        <w:rPr>
          <w:bCs/>
          <w:sz w:val="24"/>
          <w:szCs w:val="24"/>
        </w:rPr>
        <w:t xml:space="preserve"> год утвержден Решением Совета депутатов  от </w:t>
      </w:r>
      <w:r w:rsidR="006D4135" w:rsidRPr="00F62204">
        <w:rPr>
          <w:bCs/>
          <w:sz w:val="24"/>
          <w:szCs w:val="24"/>
        </w:rPr>
        <w:t>20</w:t>
      </w:r>
      <w:r w:rsidRPr="00F62204">
        <w:rPr>
          <w:bCs/>
          <w:sz w:val="24"/>
          <w:szCs w:val="24"/>
        </w:rPr>
        <w:t>.12.201</w:t>
      </w:r>
      <w:r w:rsidR="006D4135" w:rsidRPr="00F62204">
        <w:rPr>
          <w:bCs/>
          <w:sz w:val="24"/>
          <w:szCs w:val="24"/>
        </w:rPr>
        <w:t>7</w:t>
      </w:r>
      <w:r w:rsidRPr="00F62204">
        <w:rPr>
          <w:bCs/>
          <w:sz w:val="24"/>
          <w:szCs w:val="24"/>
        </w:rPr>
        <w:t>г</w:t>
      </w:r>
      <w:r w:rsidR="006D4135" w:rsidRPr="00F62204">
        <w:rPr>
          <w:bCs/>
          <w:sz w:val="24"/>
          <w:szCs w:val="24"/>
        </w:rPr>
        <w:t xml:space="preserve">. </w:t>
      </w:r>
      <w:r w:rsidRPr="00F62204">
        <w:rPr>
          <w:bCs/>
          <w:sz w:val="24"/>
          <w:szCs w:val="24"/>
        </w:rPr>
        <w:t>№1-4/</w:t>
      </w:r>
      <w:r w:rsidR="006D4135" w:rsidRPr="00F62204">
        <w:rPr>
          <w:bCs/>
          <w:sz w:val="24"/>
          <w:szCs w:val="24"/>
        </w:rPr>
        <w:t>853</w:t>
      </w:r>
      <w:r w:rsidRPr="00F62204">
        <w:rPr>
          <w:bCs/>
          <w:sz w:val="24"/>
          <w:szCs w:val="24"/>
        </w:rPr>
        <w:t xml:space="preserve"> «О бюджете городского округа Домодедово на 201</w:t>
      </w:r>
      <w:r w:rsidR="006D4135" w:rsidRPr="00F62204">
        <w:rPr>
          <w:bCs/>
          <w:sz w:val="24"/>
          <w:szCs w:val="24"/>
        </w:rPr>
        <w:t>8</w:t>
      </w:r>
      <w:r w:rsidRPr="00F62204">
        <w:rPr>
          <w:bCs/>
          <w:sz w:val="24"/>
          <w:szCs w:val="24"/>
        </w:rPr>
        <w:t xml:space="preserve"> год и на плановый период 201</w:t>
      </w:r>
      <w:r w:rsidR="006D4135" w:rsidRPr="00F62204">
        <w:rPr>
          <w:bCs/>
          <w:sz w:val="24"/>
          <w:szCs w:val="24"/>
        </w:rPr>
        <w:t>9</w:t>
      </w:r>
      <w:r w:rsidRPr="00F62204">
        <w:rPr>
          <w:bCs/>
          <w:sz w:val="24"/>
          <w:szCs w:val="24"/>
        </w:rPr>
        <w:t xml:space="preserve"> и 20</w:t>
      </w:r>
      <w:r w:rsidR="006D4135" w:rsidRPr="00F62204">
        <w:rPr>
          <w:bCs/>
          <w:sz w:val="24"/>
          <w:szCs w:val="24"/>
        </w:rPr>
        <w:t>20</w:t>
      </w:r>
      <w:r w:rsidRPr="00F62204">
        <w:rPr>
          <w:bCs/>
          <w:sz w:val="24"/>
          <w:szCs w:val="24"/>
        </w:rPr>
        <w:t xml:space="preserve"> годов». В течение 201</w:t>
      </w:r>
      <w:r w:rsidR="006D4135" w:rsidRPr="00F62204">
        <w:rPr>
          <w:bCs/>
          <w:sz w:val="24"/>
          <w:szCs w:val="24"/>
        </w:rPr>
        <w:t>8</w:t>
      </w:r>
      <w:r w:rsidRPr="00F62204">
        <w:rPr>
          <w:bCs/>
          <w:sz w:val="24"/>
          <w:szCs w:val="24"/>
        </w:rPr>
        <w:t xml:space="preserve"> года в первон</w:t>
      </w:r>
      <w:r w:rsidR="006D4135" w:rsidRPr="00F62204">
        <w:rPr>
          <w:bCs/>
          <w:sz w:val="24"/>
          <w:szCs w:val="24"/>
        </w:rPr>
        <w:t>ачальное решение было внесено 9</w:t>
      </w:r>
      <w:r w:rsidRPr="00F62204">
        <w:rPr>
          <w:bCs/>
          <w:sz w:val="24"/>
          <w:szCs w:val="24"/>
        </w:rPr>
        <w:t xml:space="preserve"> изменений:</w:t>
      </w:r>
    </w:p>
    <w:p w:rsidR="005C71A4" w:rsidRPr="00F62204" w:rsidRDefault="005C71A4" w:rsidP="005C71A4">
      <w:pPr>
        <w:jc w:val="both"/>
        <w:rPr>
          <w:sz w:val="24"/>
          <w:szCs w:val="24"/>
        </w:rPr>
      </w:pPr>
      <w:r w:rsidRPr="00F62204">
        <w:rPr>
          <w:sz w:val="24"/>
          <w:szCs w:val="24"/>
        </w:rPr>
        <w:lastRenderedPageBreak/>
        <w:t xml:space="preserve">от </w:t>
      </w:r>
      <w:r w:rsidR="00930336" w:rsidRPr="00F62204">
        <w:rPr>
          <w:sz w:val="24"/>
          <w:szCs w:val="24"/>
        </w:rPr>
        <w:t>1</w:t>
      </w:r>
      <w:r w:rsidR="00793E27">
        <w:rPr>
          <w:sz w:val="24"/>
          <w:szCs w:val="24"/>
        </w:rPr>
        <w:t>2</w:t>
      </w:r>
      <w:r w:rsidRPr="00F62204">
        <w:rPr>
          <w:sz w:val="24"/>
          <w:szCs w:val="24"/>
        </w:rPr>
        <w:t>.0</w:t>
      </w:r>
      <w:r w:rsidR="00930336" w:rsidRPr="00F62204">
        <w:rPr>
          <w:sz w:val="24"/>
          <w:szCs w:val="24"/>
        </w:rPr>
        <w:t>2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 1-4/</w:t>
      </w:r>
      <w:r w:rsidR="00930336" w:rsidRPr="00F62204">
        <w:rPr>
          <w:sz w:val="24"/>
          <w:szCs w:val="24"/>
        </w:rPr>
        <w:t>866</w:t>
      </w:r>
      <w:r w:rsidRPr="00F62204">
        <w:rPr>
          <w:sz w:val="24"/>
          <w:szCs w:val="24"/>
        </w:rPr>
        <w:t xml:space="preserve">, от </w:t>
      </w:r>
      <w:r w:rsidR="00930336" w:rsidRPr="00F62204">
        <w:rPr>
          <w:sz w:val="24"/>
          <w:szCs w:val="24"/>
        </w:rPr>
        <w:t>0</w:t>
      </w:r>
      <w:r w:rsidR="00793E27">
        <w:rPr>
          <w:sz w:val="24"/>
          <w:szCs w:val="24"/>
        </w:rPr>
        <w:t>3</w:t>
      </w:r>
      <w:r w:rsidRPr="00F62204">
        <w:rPr>
          <w:sz w:val="24"/>
          <w:szCs w:val="24"/>
        </w:rPr>
        <w:t>.0</w:t>
      </w:r>
      <w:r w:rsidR="00930336" w:rsidRPr="00F62204">
        <w:rPr>
          <w:sz w:val="24"/>
          <w:szCs w:val="24"/>
        </w:rPr>
        <w:t>4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 № 1-4/</w:t>
      </w:r>
      <w:r w:rsidR="00930336" w:rsidRPr="00F62204">
        <w:rPr>
          <w:sz w:val="24"/>
          <w:szCs w:val="24"/>
        </w:rPr>
        <w:t>873</w:t>
      </w:r>
      <w:r w:rsidRPr="00F62204">
        <w:rPr>
          <w:sz w:val="24"/>
          <w:szCs w:val="24"/>
        </w:rPr>
        <w:t xml:space="preserve">,  от </w:t>
      </w:r>
      <w:r w:rsidR="00930336" w:rsidRPr="00F62204">
        <w:rPr>
          <w:sz w:val="24"/>
          <w:szCs w:val="24"/>
        </w:rPr>
        <w:t>0</w:t>
      </w:r>
      <w:r w:rsidR="00793E27">
        <w:rPr>
          <w:sz w:val="24"/>
          <w:szCs w:val="24"/>
        </w:rPr>
        <w:t>3</w:t>
      </w:r>
      <w:r w:rsidRPr="00F62204">
        <w:rPr>
          <w:sz w:val="24"/>
          <w:szCs w:val="24"/>
        </w:rPr>
        <w:t>.0</w:t>
      </w:r>
      <w:r w:rsidR="00930336" w:rsidRPr="00F62204">
        <w:rPr>
          <w:sz w:val="24"/>
          <w:szCs w:val="24"/>
        </w:rPr>
        <w:t>5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 № 1-4/</w:t>
      </w:r>
      <w:r w:rsidR="00930336" w:rsidRPr="00F62204">
        <w:rPr>
          <w:sz w:val="24"/>
          <w:szCs w:val="24"/>
        </w:rPr>
        <w:t>882</w:t>
      </w:r>
      <w:r w:rsidRPr="00F62204">
        <w:rPr>
          <w:sz w:val="24"/>
          <w:szCs w:val="24"/>
        </w:rPr>
        <w:t xml:space="preserve">,  от </w:t>
      </w:r>
      <w:r w:rsidR="00930336" w:rsidRPr="00F62204">
        <w:rPr>
          <w:sz w:val="24"/>
          <w:szCs w:val="24"/>
        </w:rPr>
        <w:t>31</w:t>
      </w:r>
      <w:r w:rsidRPr="00F62204">
        <w:rPr>
          <w:sz w:val="24"/>
          <w:szCs w:val="24"/>
        </w:rPr>
        <w:t>.05.201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 №1-4/</w:t>
      </w:r>
      <w:r w:rsidR="00930336" w:rsidRPr="00F62204">
        <w:rPr>
          <w:sz w:val="24"/>
          <w:szCs w:val="24"/>
        </w:rPr>
        <w:t>891</w:t>
      </w:r>
      <w:r w:rsidRPr="00F62204">
        <w:rPr>
          <w:sz w:val="24"/>
          <w:szCs w:val="24"/>
        </w:rPr>
        <w:t xml:space="preserve">,  от </w:t>
      </w:r>
      <w:r w:rsidR="00930336" w:rsidRPr="00F62204">
        <w:rPr>
          <w:sz w:val="24"/>
          <w:szCs w:val="24"/>
        </w:rPr>
        <w:t>1</w:t>
      </w:r>
      <w:r w:rsidR="00793E27">
        <w:rPr>
          <w:sz w:val="24"/>
          <w:szCs w:val="24"/>
        </w:rPr>
        <w:t>7</w:t>
      </w:r>
      <w:r w:rsidRPr="00F62204">
        <w:rPr>
          <w:sz w:val="24"/>
          <w:szCs w:val="24"/>
        </w:rPr>
        <w:t>.0</w:t>
      </w:r>
      <w:r w:rsidR="00930336" w:rsidRPr="00F62204">
        <w:rPr>
          <w:sz w:val="24"/>
          <w:szCs w:val="24"/>
        </w:rPr>
        <w:t>7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 1-4/8</w:t>
      </w:r>
      <w:r w:rsidR="00930336" w:rsidRPr="00F62204">
        <w:rPr>
          <w:sz w:val="24"/>
          <w:szCs w:val="24"/>
        </w:rPr>
        <w:t>98</w:t>
      </w:r>
      <w:r w:rsidRPr="00F62204">
        <w:rPr>
          <w:sz w:val="24"/>
          <w:szCs w:val="24"/>
        </w:rPr>
        <w:t xml:space="preserve">, от </w:t>
      </w:r>
      <w:r w:rsidR="00793E27">
        <w:rPr>
          <w:sz w:val="24"/>
          <w:szCs w:val="24"/>
        </w:rPr>
        <w:t>29</w:t>
      </w:r>
      <w:r w:rsidRPr="00F62204">
        <w:rPr>
          <w:sz w:val="24"/>
          <w:szCs w:val="24"/>
        </w:rPr>
        <w:t>.0</w:t>
      </w:r>
      <w:r w:rsidR="00793E27">
        <w:rPr>
          <w:sz w:val="24"/>
          <w:szCs w:val="24"/>
        </w:rPr>
        <w:t>8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 1-4/</w:t>
      </w:r>
      <w:r w:rsidR="00930336" w:rsidRPr="00F62204">
        <w:rPr>
          <w:sz w:val="24"/>
          <w:szCs w:val="24"/>
        </w:rPr>
        <w:t>906</w:t>
      </w:r>
      <w:r w:rsidRPr="00F62204">
        <w:rPr>
          <w:sz w:val="24"/>
          <w:szCs w:val="24"/>
        </w:rPr>
        <w:t xml:space="preserve">, от  </w:t>
      </w:r>
      <w:r w:rsidR="00930336" w:rsidRPr="00F62204">
        <w:rPr>
          <w:sz w:val="24"/>
          <w:szCs w:val="24"/>
        </w:rPr>
        <w:t>2</w:t>
      </w:r>
      <w:r w:rsidR="00793E27">
        <w:rPr>
          <w:sz w:val="24"/>
          <w:szCs w:val="24"/>
        </w:rPr>
        <w:t>6</w:t>
      </w:r>
      <w:r w:rsidRPr="00F62204">
        <w:rPr>
          <w:sz w:val="24"/>
          <w:szCs w:val="24"/>
        </w:rPr>
        <w:t>.0</w:t>
      </w:r>
      <w:r w:rsidR="00930336" w:rsidRPr="00F62204">
        <w:rPr>
          <w:sz w:val="24"/>
          <w:szCs w:val="24"/>
        </w:rPr>
        <w:t>9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 1-4/</w:t>
      </w:r>
      <w:r w:rsidR="00930336" w:rsidRPr="00F62204">
        <w:rPr>
          <w:sz w:val="24"/>
          <w:szCs w:val="24"/>
        </w:rPr>
        <w:t>909</w:t>
      </w:r>
      <w:r w:rsidRPr="00F62204">
        <w:rPr>
          <w:sz w:val="24"/>
          <w:szCs w:val="24"/>
        </w:rPr>
        <w:t xml:space="preserve">, от </w:t>
      </w:r>
      <w:r w:rsidR="00930336" w:rsidRPr="00F62204">
        <w:rPr>
          <w:sz w:val="24"/>
          <w:szCs w:val="24"/>
        </w:rPr>
        <w:t>1</w:t>
      </w:r>
      <w:r w:rsidR="00793E27">
        <w:rPr>
          <w:sz w:val="24"/>
          <w:szCs w:val="24"/>
        </w:rPr>
        <w:t>3</w:t>
      </w:r>
      <w:r w:rsidRPr="00F62204">
        <w:rPr>
          <w:sz w:val="24"/>
          <w:szCs w:val="24"/>
        </w:rPr>
        <w:t>.</w:t>
      </w:r>
      <w:r w:rsidR="00930336" w:rsidRPr="00F62204">
        <w:rPr>
          <w:sz w:val="24"/>
          <w:szCs w:val="24"/>
        </w:rPr>
        <w:t>11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№1-4/</w:t>
      </w:r>
      <w:r w:rsidR="00930336" w:rsidRPr="00F62204">
        <w:rPr>
          <w:sz w:val="24"/>
          <w:szCs w:val="24"/>
        </w:rPr>
        <w:t>9</w:t>
      </w:r>
      <w:r w:rsidRPr="00F62204">
        <w:rPr>
          <w:sz w:val="24"/>
          <w:szCs w:val="24"/>
        </w:rPr>
        <w:t xml:space="preserve">21, от </w:t>
      </w:r>
      <w:r w:rsidR="00793E27">
        <w:rPr>
          <w:sz w:val="24"/>
          <w:szCs w:val="24"/>
        </w:rPr>
        <w:t>19</w:t>
      </w:r>
      <w:r w:rsidRPr="00F62204">
        <w:rPr>
          <w:sz w:val="24"/>
          <w:szCs w:val="24"/>
        </w:rPr>
        <w:t>.</w:t>
      </w:r>
      <w:r w:rsidR="00930336" w:rsidRPr="00F62204">
        <w:rPr>
          <w:sz w:val="24"/>
          <w:szCs w:val="24"/>
        </w:rPr>
        <w:t>12</w:t>
      </w:r>
      <w:r w:rsidRPr="00F62204">
        <w:rPr>
          <w:sz w:val="24"/>
          <w:szCs w:val="24"/>
        </w:rPr>
        <w:t>.201</w:t>
      </w:r>
      <w:r w:rsidR="00930336" w:rsidRPr="00F62204">
        <w:rPr>
          <w:sz w:val="24"/>
          <w:szCs w:val="24"/>
        </w:rPr>
        <w:t>8</w:t>
      </w:r>
      <w:r w:rsidRPr="00F62204">
        <w:rPr>
          <w:sz w:val="24"/>
          <w:szCs w:val="24"/>
        </w:rPr>
        <w:t xml:space="preserve"> №1-4/</w:t>
      </w:r>
      <w:r w:rsidR="00930336" w:rsidRPr="00F62204">
        <w:rPr>
          <w:sz w:val="24"/>
          <w:szCs w:val="24"/>
        </w:rPr>
        <w:t>930.</w:t>
      </w:r>
      <w:r w:rsidRPr="00F62204">
        <w:rPr>
          <w:sz w:val="24"/>
          <w:szCs w:val="24"/>
        </w:rPr>
        <w:t xml:space="preserve">                  </w:t>
      </w:r>
    </w:p>
    <w:p w:rsidR="005C71A4" w:rsidRPr="00F62204" w:rsidRDefault="005C71A4" w:rsidP="005C71A4">
      <w:pPr>
        <w:ind w:firstLine="709"/>
        <w:jc w:val="both"/>
        <w:rPr>
          <w:bCs/>
          <w:sz w:val="24"/>
          <w:szCs w:val="24"/>
        </w:rPr>
      </w:pPr>
      <w:r w:rsidRPr="00F62204">
        <w:rPr>
          <w:sz w:val="24"/>
          <w:szCs w:val="24"/>
        </w:rPr>
        <w:t>Исполнение бюджета</w:t>
      </w:r>
      <w:r w:rsidRPr="00F62204">
        <w:rPr>
          <w:bCs/>
          <w:sz w:val="24"/>
          <w:szCs w:val="24"/>
        </w:rPr>
        <w:t xml:space="preserve"> городского округа за отчетный период осуществлялось с 01.01.201</w:t>
      </w:r>
      <w:r w:rsidR="00930336" w:rsidRPr="00F62204">
        <w:rPr>
          <w:bCs/>
          <w:sz w:val="24"/>
          <w:szCs w:val="24"/>
        </w:rPr>
        <w:t>8</w:t>
      </w:r>
      <w:r w:rsidRPr="00F62204">
        <w:rPr>
          <w:bCs/>
          <w:sz w:val="24"/>
          <w:szCs w:val="24"/>
        </w:rPr>
        <w:t>г. по 31.12.201</w:t>
      </w:r>
      <w:r w:rsidR="00930336" w:rsidRPr="00F62204">
        <w:rPr>
          <w:bCs/>
          <w:sz w:val="24"/>
          <w:szCs w:val="24"/>
        </w:rPr>
        <w:t>8</w:t>
      </w:r>
      <w:r w:rsidRPr="00F62204">
        <w:rPr>
          <w:bCs/>
          <w:sz w:val="24"/>
          <w:szCs w:val="24"/>
        </w:rPr>
        <w:t>г. муниципальным финансовым органом - Финансовым Управлением Администрации городского округа Домодедово, созданным на основании решения Совета депутатов городского округа Домодедово от 21.05.2009 №1-4/196 «Об утверждении структуры администрации городского округа Домодедово».</w:t>
      </w:r>
    </w:p>
    <w:p w:rsidR="005C71A4" w:rsidRPr="00F62204" w:rsidRDefault="005C71A4" w:rsidP="00930336">
      <w:pPr>
        <w:ind w:firstLine="426"/>
        <w:jc w:val="both"/>
        <w:rPr>
          <w:b/>
          <w:bCs/>
          <w:sz w:val="24"/>
          <w:szCs w:val="24"/>
        </w:rPr>
      </w:pPr>
      <w:r w:rsidRPr="00F62204">
        <w:rPr>
          <w:bCs/>
          <w:sz w:val="24"/>
          <w:szCs w:val="24"/>
        </w:rPr>
        <w:t xml:space="preserve">В отчетном периоде начальником финансового управления Администрации городского округа Домодедово  являлась </w:t>
      </w:r>
      <w:proofErr w:type="spellStart"/>
      <w:r w:rsidRPr="00F62204">
        <w:rPr>
          <w:bCs/>
          <w:sz w:val="24"/>
          <w:szCs w:val="24"/>
        </w:rPr>
        <w:t>Езопова</w:t>
      </w:r>
      <w:proofErr w:type="spellEnd"/>
      <w:r w:rsidRPr="00F62204">
        <w:rPr>
          <w:bCs/>
          <w:sz w:val="24"/>
          <w:szCs w:val="24"/>
        </w:rPr>
        <w:t xml:space="preserve"> Лариса Михайловна.</w:t>
      </w:r>
    </w:p>
    <w:p w:rsidR="005C71A4" w:rsidRPr="00F62204" w:rsidRDefault="005C71A4" w:rsidP="005C71A4">
      <w:pPr>
        <w:ind w:firstLine="426"/>
        <w:rPr>
          <w:b/>
          <w:bCs/>
          <w:sz w:val="24"/>
          <w:szCs w:val="24"/>
        </w:rPr>
      </w:pPr>
      <w:r w:rsidRPr="00F62204">
        <w:rPr>
          <w:b/>
          <w:bCs/>
          <w:sz w:val="24"/>
          <w:szCs w:val="24"/>
        </w:rPr>
        <w:t xml:space="preserve">           </w:t>
      </w:r>
    </w:p>
    <w:p w:rsidR="006F5E92" w:rsidRPr="00F0153F" w:rsidRDefault="005C71A4" w:rsidP="005C71A4">
      <w:pPr>
        <w:jc w:val="center"/>
        <w:rPr>
          <w:b/>
          <w:bCs/>
          <w:sz w:val="28"/>
          <w:szCs w:val="28"/>
        </w:rPr>
      </w:pPr>
      <w:r w:rsidRPr="005C49B3">
        <w:rPr>
          <w:b/>
          <w:bCs/>
          <w:sz w:val="28"/>
          <w:szCs w:val="28"/>
        </w:rPr>
        <w:t>Организационная структура</w:t>
      </w:r>
    </w:p>
    <w:p w:rsidR="006F5E92" w:rsidRDefault="006F5E92" w:rsidP="006F5E92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:rsidR="006F5E92" w:rsidRDefault="006F5E92" w:rsidP="006F5E9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2018 году из бюджета городского округа финансировалось 15 учреждений. Субсидии из бюджета городского округа предоставлялись  17 бюджетным  и 74 автономным учреждениям. </w:t>
      </w:r>
    </w:p>
    <w:p w:rsidR="006F5E92" w:rsidRDefault="006F5E92" w:rsidP="006F5E92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целом, количество финансируемых из бюджета учреждений, по сравнению с аналогичным периодом прошлого года, не изменилось. Однако</w:t>
      </w:r>
      <w:proofErr w:type="gramStart"/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произошло внутреннее изменение по казенным учреждениям.</w:t>
      </w:r>
    </w:p>
    <w:p w:rsidR="006F5E92" w:rsidRDefault="006F5E92" w:rsidP="006F5E92">
      <w:pPr>
        <w:ind w:firstLine="426"/>
        <w:jc w:val="both"/>
        <w:rPr>
          <w:bCs/>
          <w:sz w:val="24"/>
          <w:szCs w:val="24"/>
        </w:rPr>
      </w:pPr>
    </w:p>
    <w:p w:rsidR="006F5E92" w:rsidRDefault="006F5E92" w:rsidP="006F5E92">
      <w:pPr>
        <w:ind w:firstLine="426"/>
        <w:jc w:val="both"/>
        <w:rPr>
          <w:bCs/>
          <w:sz w:val="24"/>
          <w:szCs w:val="24"/>
        </w:rPr>
      </w:pPr>
    </w:p>
    <w:p w:rsidR="006F5E92" w:rsidRDefault="006F5E92" w:rsidP="006F5E92">
      <w:pPr>
        <w:ind w:right="2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Учреждения, финансируемые из бюджета</w:t>
      </w:r>
    </w:p>
    <w:p w:rsidR="006F5E92" w:rsidRDefault="006F5E92" w:rsidP="006F5E92">
      <w:pPr>
        <w:ind w:right="2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городского округа   Домодедово в 2018 году</w:t>
      </w:r>
    </w:p>
    <w:p w:rsidR="006F5E92" w:rsidRDefault="006F5E92" w:rsidP="006F5E92">
      <w:pPr>
        <w:ind w:right="2069" w:firstLine="426"/>
        <w:jc w:val="center"/>
        <w:rPr>
          <w:b/>
          <w:sz w:val="32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3"/>
        <w:gridCol w:w="2127"/>
      </w:tblGrid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городского округа Домодедово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0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317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</w:rPr>
              <w:t>Счетная палата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rPr>
          <w:cantSplit/>
          <w:trHeight w:val="32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>
              <w:rPr>
                <w:sz w:val="24"/>
              </w:rPr>
              <w:t xml:space="preserve"> 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743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317"/>
              <w:rPr>
                <w:sz w:val="24"/>
                <w:szCs w:val="24"/>
              </w:rPr>
            </w:pPr>
            <w:r>
              <w:rPr>
                <w:sz w:val="24"/>
              </w:rPr>
              <w:t>Комитет по культуре делам молодежи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tabs>
                <w:tab w:val="left" w:pos="5278"/>
              </w:tabs>
              <w:ind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sz w:val="24"/>
                <w:szCs w:val="24"/>
              </w:rPr>
            </w:pPr>
            <w:r>
              <w:rPr>
                <w:sz w:val="24"/>
              </w:rPr>
              <w:t>Домодедовская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Управление информационного и технического обеспечения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74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Дирекция единого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</w:rPr>
            </w:pPr>
            <w:r>
              <w:rPr>
                <w:bCs/>
                <w:sz w:val="24"/>
              </w:rPr>
              <w:t>Ремонт и обслуживание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</w:rPr>
            </w:pPr>
            <w:r>
              <w:rPr>
                <w:bCs/>
                <w:sz w:val="24"/>
              </w:rPr>
              <w:t>Управление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</w:rPr>
            </w:pPr>
            <w:r>
              <w:rPr>
                <w:bCs/>
                <w:sz w:val="24"/>
              </w:rPr>
              <w:t>Единая дежурно-диспетчерская служба-112"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Специализированная служба в сфере погребения и похоронного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2069"/>
              <w:rPr>
                <w:bCs/>
                <w:sz w:val="24"/>
              </w:rPr>
            </w:pPr>
            <w:r>
              <w:rPr>
                <w:bCs/>
                <w:sz w:val="24"/>
              </w:rPr>
              <w:t>Централизованная бухгалтерия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6F5E92" w:rsidTr="006F5E92">
        <w:trPr>
          <w:trHeight w:val="7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92" w:rsidRDefault="006F5E92">
            <w:pPr>
              <w:ind w:right="2069"/>
              <w:rPr>
                <w:bCs/>
                <w:sz w:val="24"/>
              </w:rPr>
            </w:pPr>
          </w:p>
          <w:p w:rsidR="006F5E92" w:rsidRDefault="006F5E92">
            <w:pPr>
              <w:ind w:right="20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92" w:rsidRDefault="006F5E92">
            <w:pPr>
              <w:ind w:right="176"/>
              <w:rPr>
                <w:sz w:val="24"/>
                <w:szCs w:val="24"/>
              </w:rPr>
            </w:pPr>
          </w:p>
          <w:p w:rsidR="006F5E92" w:rsidRDefault="006F5E92">
            <w:pPr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15                 </w:t>
            </w:r>
          </w:p>
        </w:tc>
      </w:tr>
    </w:tbl>
    <w:p w:rsidR="006F5E92" w:rsidRDefault="006F5E92" w:rsidP="006F5E92">
      <w:pPr>
        <w:rPr>
          <w:rFonts w:eastAsiaTheme="minorHAnsi"/>
          <w:b/>
          <w:sz w:val="24"/>
          <w:szCs w:val="24"/>
          <w:lang w:eastAsia="en-US"/>
        </w:rPr>
      </w:pP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Изменения в сведениях о количестве подведомственных участников бюджетного процесса произошли по следующим типам учреждений: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Бюджетные учреждения уменьшились на две единицы по причине реорганизации: 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МБУ «Редакция газеты «Призыв» реорганизовалось в МАУ «Редакция газеты «Призыв» с 26 июля 2018 г. ((Постановление  Администрации городского округа </w:t>
      </w:r>
      <w:r>
        <w:rPr>
          <w:sz w:val="24"/>
          <w:szCs w:val="24"/>
        </w:rPr>
        <w:lastRenderedPageBreak/>
        <w:t>Домодедово № 999 от 07.05.2018 г. «О создании муниципального автономного учреждения городского округа Домодедово «Редакция газеты «Призыв»);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>-  МБУ «Центр бухгалтерского обслуживания учреждений» реорганизовалось в МКУ «Централизованная бухгалтерия» с 19 января 2018 г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Постановление Администрации городского округа Домодедово № 4382 от 27.12.2017 г. «О создании муниципального казенного учреждения городского округа Домодедово «Централизованная бухгалтерия».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>2. Ликвидировано одно казенное учреждение:  МКУ «Центр содействия развитию</w:t>
      </w:r>
      <w:r>
        <w:t xml:space="preserve"> </w:t>
      </w:r>
      <w:r>
        <w:rPr>
          <w:sz w:val="24"/>
          <w:szCs w:val="24"/>
        </w:rPr>
        <w:t xml:space="preserve">земельно-имущественного комплекса городского округа Домодедово"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9 января 2018 г. (Постановление Администрации городского округа Домодедово № 3456 от 05.10.2017 г «О ликвидации муниципального казенного учреждения городского округа Домодедово «Центр содействия развитию земельно-имущественного комплекса городского округа Домодедово»), создано  с 19 января 2018 г.  МКУ «Централизованная бухгалтерия»;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Количество автономных учреждений увеличились на одну единицу за счет реорганизации МБУ «Редакция газеты «Призыв» в МАУ «Редакция газеты «Призыв» (Постановление  Администрации городского округа Домодедово № 999 от 07.05.2018 г. «О создании муниципального автономного учреждения городского округа Домодедово «Редакция газеты «Призыв»;</w:t>
      </w:r>
    </w:p>
    <w:p w:rsidR="006F5E92" w:rsidRDefault="006F5E92" w:rsidP="006F5E92">
      <w:pPr>
        <w:jc w:val="both"/>
        <w:rPr>
          <w:sz w:val="24"/>
          <w:szCs w:val="24"/>
        </w:rPr>
      </w:pPr>
      <w:r>
        <w:rPr>
          <w:sz w:val="24"/>
          <w:szCs w:val="24"/>
        </w:rPr>
        <w:t>4.  Количество Муниципальных унитарных предприятий уменьшилось на одну единицу в результате передачи МУП «Электросеть» в собственность  Московской области. (Распоряжение  Правительства Московской области №89-РП от 19.02.2018г. «О передаче в собственность Московской области имущества городского округа Домодедово»).</w:t>
      </w:r>
    </w:p>
    <w:p w:rsidR="006F5E92" w:rsidRPr="006F5E92" w:rsidRDefault="006F5E92" w:rsidP="005C71A4">
      <w:pPr>
        <w:jc w:val="center"/>
        <w:rPr>
          <w:b/>
          <w:bCs/>
          <w:sz w:val="24"/>
          <w:szCs w:val="24"/>
        </w:rPr>
      </w:pPr>
    </w:p>
    <w:p w:rsidR="00F2029D" w:rsidRPr="005A1944" w:rsidRDefault="00F2029D"/>
    <w:p w:rsidR="005A1944" w:rsidRDefault="005A1944" w:rsidP="005A1944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Результаты деятельности</w:t>
      </w:r>
    </w:p>
    <w:p w:rsidR="005A1944" w:rsidRDefault="005A1944" w:rsidP="005A1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5A1944" w:rsidRDefault="005A1944" w:rsidP="005A1944">
      <w:pPr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Бюджет городского округа Домодедово на 2018 год по доходам утвержден в сумме 6 830 166,0  тыс. руб. (налоговые доходы  3 280 331,0 тыс. руб., неналоговые доходы 939 679,0 тыс. руб., безвозмездные поступления от других бюджетов бюджетной системы 2 610 106,0 тыс. руб.). Уточненный план по доходам составил 8 165 451,2 тыс. руб. (налоговые доходы       3 583 677,8 тыс. руб., неналоговые доходы 1 007 725,7 тыс. руб., безвозмездные поступления от других бюджетов бюджетной системы 3 573 498,8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., а также прочие безвозмездные поступления 2 249,8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, возвраты организациями остатков субсидий прошлых лет 26,9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., возвраты остатков межбюджетных трансфертов, имеющих ц</w:t>
      </w:r>
      <w:r w:rsidR="00FC6E5D">
        <w:rPr>
          <w:sz w:val="24"/>
        </w:rPr>
        <w:t>елевое назначение, прошлых лет (-</w:t>
      </w:r>
      <w:r>
        <w:rPr>
          <w:sz w:val="24"/>
        </w:rPr>
        <w:t xml:space="preserve"> 1 727,7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.)</w:t>
      </w:r>
      <w:r w:rsidR="00FC6E5D">
        <w:rPr>
          <w:sz w:val="24"/>
        </w:rPr>
        <w:t>)</w:t>
      </w:r>
      <w:r>
        <w:rPr>
          <w:sz w:val="24"/>
        </w:rPr>
        <w:t>.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sz w:val="24"/>
        </w:rPr>
        <w:t>Бюджет городского округа Домодедово за 2018 год исполнен на 92,2% к уточненному плану (план – 8 165 451,2  тыс. руб., факт –7 528 080,1 тыс. руб.), в том числе по налоговым и неналоговым доходам на 95,4% (план – 4 591 403,5 тыс. руб., факт – 4 379 099,6 тыс. руб.).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Наиболее крупные отклонения (более чем на 5 процентов) сложились по следующим подгруппам налоговых и неналоговых доходов: 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583"/>
        <w:gridCol w:w="1584"/>
        <w:gridCol w:w="2122"/>
      </w:tblGrid>
      <w:tr w:rsidR="005A1944" w:rsidTr="005A1944"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ind w:firstLine="426"/>
              <w:jc w:val="both"/>
              <w:rPr>
                <w:sz w:val="24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(тыс. руб.)</w:t>
            </w:r>
          </w:p>
        </w:tc>
      </w:tr>
      <w:tr w:rsidR="005A1944" w:rsidTr="005A1944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Отклонение</w:t>
            </w:r>
          </w:p>
        </w:tc>
      </w:tr>
      <w:tr w:rsidR="005A1944" w:rsidTr="005A194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sz w:val="22"/>
                <w:szCs w:val="22"/>
              </w:rPr>
            </w:pPr>
            <w:r>
              <w:t>Платежи при пользовании  природными ресурсами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2"/>
                <w:szCs w:val="22"/>
              </w:rPr>
            </w:pPr>
            <w: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2"/>
                <w:szCs w:val="22"/>
              </w:rPr>
            </w:pPr>
            <w:r>
              <w:t>8 419,6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+5 419,6</w:t>
            </w:r>
          </w:p>
        </w:tc>
      </w:tr>
      <w:tr w:rsidR="005A1944" w:rsidTr="005A1944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sz w:val="22"/>
                <w:szCs w:val="22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2"/>
                <w:szCs w:val="22"/>
              </w:rPr>
            </w:pPr>
            <w:r>
              <w:t>353 659,4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2"/>
                <w:szCs w:val="22"/>
              </w:rPr>
            </w:pPr>
            <w:r>
              <w:t>185 593,7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bookmarkStart w:id="1" w:name="OLE_LINK25"/>
            <w:bookmarkStart w:id="2" w:name="OLE_LINK26"/>
            <w:bookmarkStart w:id="3" w:name="OLE_LINK27"/>
            <w:r>
              <w:rPr>
                <w:sz w:val="24"/>
              </w:rPr>
              <w:t>168 065,7</w:t>
            </w:r>
            <w:bookmarkEnd w:id="1"/>
            <w:bookmarkEnd w:id="2"/>
            <w:bookmarkEnd w:id="3"/>
          </w:p>
        </w:tc>
      </w:tr>
    </w:tbl>
    <w:p w:rsidR="005A1944" w:rsidRDefault="005A1944" w:rsidP="005A1944">
      <w:pPr>
        <w:ind w:firstLine="426"/>
        <w:jc w:val="both"/>
        <w:rPr>
          <w:color w:val="FF0000"/>
          <w:sz w:val="24"/>
          <w:highlight w:val="yellow"/>
        </w:rPr>
      </w:pPr>
    </w:p>
    <w:p w:rsidR="005A1944" w:rsidRDefault="005A1944" w:rsidP="005A1944">
      <w:pPr>
        <w:ind w:left="660" w:hanging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Налог на доходы физических лиц</w:t>
      </w:r>
    </w:p>
    <w:p w:rsidR="005A1944" w:rsidRDefault="005A1944" w:rsidP="005A1944">
      <w:pPr>
        <w:ind w:left="660" w:firstLine="426"/>
        <w:jc w:val="both"/>
        <w:rPr>
          <w:b/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План по налогу на доходы физических лиц утвержден в сумме 1 519 793,5 тыс. руб., фактическое поступление составило 1 528 725,1 тыс. руб., перевыполнение составило 8 931,6  тыс. руб. </w:t>
      </w:r>
    </w:p>
    <w:p w:rsidR="005A1944" w:rsidRDefault="005A1944" w:rsidP="005A1944">
      <w:pPr>
        <w:ind w:right="368"/>
        <w:jc w:val="both"/>
        <w:rPr>
          <w:sz w:val="24"/>
        </w:rPr>
      </w:pPr>
    </w:p>
    <w:p w:rsidR="005A1944" w:rsidRDefault="005A1944" w:rsidP="005A1944">
      <w:pPr>
        <w:ind w:firstLine="709"/>
        <w:jc w:val="both"/>
        <w:rPr>
          <w:sz w:val="24"/>
        </w:rPr>
      </w:pPr>
      <w:r>
        <w:rPr>
          <w:sz w:val="24"/>
        </w:rPr>
        <w:t>Крупнейшими плательщиками (в части местного бюджета) являлись:</w:t>
      </w:r>
    </w:p>
    <w:p w:rsidR="005A1944" w:rsidRDefault="005A1944" w:rsidP="005A1944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ОАО Авиакомпания "Сибирь"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73 667,49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"ДОМОДЕДОВО ЭРПОРТ ХЭНДЛИНГ"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47 919,42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"Глобус"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42 178,60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Представительство "</w:t>
            </w:r>
            <w:proofErr w:type="spellStart"/>
            <w:r>
              <w:rPr>
                <w:bCs/>
                <w:sz w:val="24"/>
                <w:szCs w:val="24"/>
              </w:rPr>
              <w:t>Эрпорт</w:t>
            </w:r>
            <w:proofErr w:type="spellEnd"/>
            <w:r>
              <w:rPr>
                <w:bCs/>
                <w:sz w:val="24"/>
                <w:szCs w:val="24"/>
              </w:rPr>
              <w:t xml:space="preserve"> Менеджмент Компани Лимитед"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38 147,14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"С 7 ИНЖИНИРИНГ"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24 716,56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"ДОМОДЕДОВО ЭРПОРТ АВИЭЙШН СЕКЬЮРИТИ"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20 679,89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МБУЗ "Домодедовская центральная городская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18 907,34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"ДОМОДЕДОВО КЭТЕРИНГ СЕРВИС"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14 647,42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Центральная станция связи - филиал ОАО "РЖД"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14 427,62</w:t>
            </w:r>
          </w:p>
        </w:tc>
      </w:tr>
      <w:tr w:rsidR="005A1944" w:rsidTr="005A1944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ПЕПСИКО ХОЛДИНГС 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944" w:rsidRDefault="005A1944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14 375,43</w:t>
            </w:r>
          </w:p>
        </w:tc>
      </w:tr>
    </w:tbl>
    <w:p w:rsidR="005A1944" w:rsidRDefault="005A1944" w:rsidP="005A1944">
      <w:pPr>
        <w:ind w:firstLine="709"/>
        <w:jc w:val="both"/>
        <w:rPr>
          <w:sz w:val="24"/>
        </w:rPr>
      </w:pPr>
    </w:p>
    <w:p w:rsidR="005A1944" w:rsidRDefault="005A1944" w:rsidP="005A1944">
      <w:pPr>
        <w:ind w:firstLine="709"/>
        <w:jc w:val="both"/>
        <w:rPr>
          <w:sz w:val="24"/>
        </w:rPr>
      </w:pPr>
      <w:r>
        <w:rPr>
          <w:sz w:val="24"/>
        </w:rPr>
        <w:t xml:space="preserve">В доход местного бюджета поступили крупные разовые платежи от двух физических лиц в размере 255 277,8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</w:t>
      </w:r>
    </w:p>
    <w:p w:rsidR="005A1944" w:rsidRDefault="005A1944" w:rsidP="005A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5A1944" w:rsidRDefault="005A1944" w:rsidP="005A1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Акцизы</w:t>
      </w:r>
    </w:p>
    <w:p w:rsidR="005A1944" w:rsidRDefault="005A1944" w:rsidP="005A1944">
      <w:pPr>
        <w:jc w:val="both"/>
        <w:rPr>
          <w:b/>
          <w:sz w:val="28"/>
          <w:szCs w:val="28"/>
        </w:rPr>
      </w:pPr>
    </w:p>
    <w:p w:rsidR="005A1944" w:rsidRDefault="005A1944" w:rsidP="005A1944">
      <w:pPr>
        <w:ind w:firstLine="709"/>
        <w:jc w:val="both"/>
        <w:rPr>
          <w:b/>
          <w:sz w:val="28"/>
          <w:szCs w:val="28"/>
        </w:rPr>
      </w:pPr>
      <w:r>
        <w:rPr>
          <w:sz w:val="24"/>
        </w:rPr>
        <w:t xml:space="preserve">План по доходам от уплаты акцизов утвержден в размере 96 315,0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., фактическое поступление составило 96 597,5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т.е. перевыполнение плана на 282,5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 или 0,3%. </w:t>
      </w:r>
    </w:p>
    <w:p w:rsidR="005A1944" w:rsidRDefault="005A1944" w:rsidP="005A1944">
      <w:pPr>
        <w:jc w:val="both"/>
        <w:rPr>
          <w:b/>
          <w:sz w:val="28"/>
          <w:szCs w:val="28"/>
        </w:rPr>
      </w:pPr>
    </w:p>
    <w:p w:rsidR="005A1944" w:rsidRDefault="005A1944" w:rsidP="005A1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Налоги на имущество</w:t>
      </w:r>
    </w:p>
    <w:p w:rsidR="005A1944" w:rsidRDefault="005A1944" w:rsidP="005A1944">
      <w:pPr>
        <w:jc w:val="both"/>
        <w:rPr>
          <w:b/>
          <w:sz w:val="28"/>
          <w:szCs w:val="28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В бюджете городского округа Домодедово утверждены налоги на имущество в сумме     1 465 053,3 тыс. руб.,  фактически поступило 1 421 267,1тыс. руб., план не выполнен на 43 786,2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3,0%. В подгруппу имущественных налогов входят: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Налог на имущество физических лиц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>При плановых назначениях по налогу на имущество физических лиц 115 000,0 тыс. руб. фактически поступило 111 622,7 тыс. руб., план не выполнен на 3 377,3 тыс. руб. или на 2,9 %.</w:t>
      </w: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  <w:highlight w:val="yellow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Земельный налог 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При плановых назначениях по земельному налогу 1 350 053,3 тыс. руб. фактически поступило  1 309 644,3 тыс. руб., план не выполнен на 40 409,0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3,0%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lastRenderedPageBreak/>
        <w:t xml:space="preserve">При плановых назначениях по земельному налогу с физических лиц 200 000,0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фактически поступило </w:t>
      </w:r>
      <w:bookmarkStart w:id="4" w:name="OLE_LINK3"/>
      <w:bookmarkStart w:id="5" w:name="OLE_LINK2"/>
      <w:bookmarkStart w:id="6" w:name="OLE_LINK1"/>
      <w:r>
        <w:rPr>
          <w:sz w:val="24"/>
        </w:rPr>
        <w:t xml:space="preserve">201 830,2 </w:t>
      </w:r>
      <w:bookmarkEnd w:id="4"/>
      <w:bookmarkEnd w:id="5"/>
      <w:bookmarkEnd w:id="6"/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перевыполнение плана составило 1 830,2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 или 0,9%.</w:t>
      </w:r>
    </w:p>
    <w:p w:rsidR="005A1944" w:rsidRDefault="005A1944" w:rsidP="005A1944">
      <w:pPr>
        <w:ind w:right="368" w:firstLine="737"/>
        <w:jc w:val="both"/>
        <w:rPr>
          <w:sz w:val="24"/>
          <w:lang w:val="en-US"/>
        </w:rPr>
      </w:pPr>
      <w:r>
        <w:rPr>
          <w:sz w:val="24"/>
        </w:rPr>
        <w:t xml:space="preserve">При плановых назначениях по земельному налогу с организаций 1 150 053,3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фактически поступило 1 107 814,2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план не выполнен на 42 239,1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 или на 3,7%, что связано с пересмотром в 2018 году в судебном порядке кадастровой стоимости в сторону уменьшения, в связи с чем у ряда крупных налогоплательщиков образовалась переплата по земельному налогу. Крупнейшими плательщиками земельного налога в 2018 году являлись:</w:t>
      </w:r>
    </w:p>
    <w:p w:rsidR="005A1944" w:rsidRPr="005A1944" w:rsidRDefault="005A1944" w:rsidP="005A1944">
      <w:pPr>
        <w:ind w:right="368" w:firstLine="737"/>
        <w:jc w:val="both"/>
        <w:rPr>
          <w:sz w:val="24"/>
          <w:lang w:val="en-US"/>
        </w:rPr>
      </w:pPr>
    </w:p>
    <w:p w:rsidR="005A1944" w:rsidRDefault="005A1944" w:rsidP="005A1944">
      <w:pPr>
        <w:ind w:right="368" w:firstLine="737"/>
        <w:jc w:val="right"/>
        <w:rPr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180"/>
      </w:tblGrid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     Наименование плательщика</w:t>
            </w:r>
          </w:p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470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5A1944">
              <w:rPr>
                <w:sz w:val="24"/>
              </w:rPr>
              <w:t>ыс</w:t>
            </w:r>
            <w:proofErr w:type="gramStart"/>
            <w:r w:rsidR="005A1944">
              <w:rPr>
                <w:sz w:val="24"/>
              </w:rPr>
              <w:t>.р</w:t>
            </w:r>
            <w:proofErr w:type="gramEnd"/>
            <w:r w:rsidR="005A1944"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ООО "Большое Домодедово"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91 018,92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МОСКОВСКИЙ ФИЛИАЛ ОАО АКБ "РОСБАНК"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82 500,00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ООО "КАЛЛЕРО"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66 568,16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ООО "Евразия недвижимость"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58 458,68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ООО "Ашан"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31 198,98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ФГБУ "Объединенный санаторий "Подмосковье"    Управления делами Президента Российской Федерации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27 183,48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ООО "Большое Домодедово-3"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24 880,53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ПАО «ВТБ»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23 283,91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ФГБУ "УЭЗ МИД России"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19 859,06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Представительство "Асьенда </w:t>
            </w:r>
            <w:proofErr w:type="spellStart"/>
            <w:r>
              <w:rPr>
                <w:sz w:val="24"/>
              </w:rPr>
              <w:t>Инвестментс</w:t>
            </w:r>
            <w:proofErr w:type="spellEnd"/>
            <w:r>
              <w:rPr>
                <w:sz w:val="24"/>
              </w:rPr>
              <w:t xml:space="preserve"> Лимитед"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16 977,77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ООО "</w:t>
            </w:r>
            <w:proofErr w:type="spellStart"/>
            <w:r>
              <w:rPr>
                <w:sz w:val="24"/>
              </w:rPr>
              <w:t>Шаврон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16 943,85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 ООО "Форум-</w:t>
            </w:r>
            <w:proofErr w:type="spellStart"/>
            <w:r>
              <w:rPr>
                <w:sz w:val="24"/>
              </w:rPr>
              <w:t>инвест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16 921,79</w:t>
            </w:r>
          </w:p>
        </w:tc>
      </w:tr>
      <w:tr w:rsidR="005A1944" w:rsidTr="005A1944"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ГБУЗ ГОРОДА МОСКВЫ "ПСИХИАТРИЧЕСКАЯ БОЛЬНИЦА № 2 ИМ. О. В. КЕРБИКОВА ДЕПАРТАМЕНТА ЗДРАВООХРАНЕНИЯ ГОРОДА МОСКВЫ"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89"/>
              </w:tabs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16 874,98</w:t>
            </w:r>
          </w:p>
        </w:tc>
      </w:tr>
    </w:tbl>
    <w:p w:rsidR="005A1944" w:rsidRDefault="005A1944" w:rsidP="005A1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89"/>
        </w:tabs>
        <w:ind w:right="368" w:firstLine="737"/>
        <w:jc w:val="both"/>
        <w:rPr>
          <w:color w:val="FF0000"/>
          <w:sz w:val="24"/>
        </w:rPr>
      </w:pPr>
    </w:p>
    <w:p w:rsidR="005A1944" w:rsidRDefault="005A1944" w:rsidP="005A1944">
      <w:pPr>
        <w:ind w:right="368" w:firstLine="737"/>
        <w:jc w:val="center"/>
        <w:rPr>
          <w:b/>
          <w:sz w:val="28"/>
          <w:szCs w:val="28"/>
        </w:rPr>
      </w:pPr>
    </w:p>
    <w:p w:rsidR="005A1944" w:rsidRDefault="005A1944" w:rsidP="005A1944">
      <w:pPr>
        <w:ind w:right="368"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В бюджете городского округа Домодедово утверждены доходы от использования имущества, находящегося в государственной и муниципальной собственности, в сумме 566 830,0 тыс.  руб., фактически поступило 555 645,3 тыс. руб., план не выполнен на 11 184,7 тыс. руб. или на 2,0%. 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В подгруппу доходов от использования имущества входят: </w:t>
      </w: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</w:r>
    </w:p>
    <w:p w:rsidR="005A1944" w:rsidRDefault="005A1944" w:rsidP="005A1944">
      <w:pPr>
        <w:ind w:right="368" w:firstLine="737"/>
        <w:jc w:val="both"/>
        <w:rPr>
          <w:sz w:val="24"/>
          <w:highlight w:val="yellow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Отражены поступления дивидендов по акциям, принадлежащим муниципальному образованию. Плановые назначения на 2018 год составили 2 869,0 тыс. руб., фактические поступления – 2 868,9 тыс. руб. 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</w: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В бюджете 2018 года данный платеж утвержден в сумме 430 000,0 тыс. руб., фактически поступило </w:t>
      </w:r>
      <w:bookmarkStart w:id="7" w:name="OLE_LINK7"/>
      <w:bookmarkStart w:id="8" w:name="OLE_LINK6"/>
      <w:bookmarkStart w:id="9" w:name="OLE_LINK5"/>
      <w:bookmarkStart w:id="10" w:name="OLE_LINK4"/>
      <w:r>
        <w:rPr>
          <w:sz w:val="24"/>
        </w:rPr>
        <w:t xml:space="preserve">417 814,3 </w:t>
      </w:r>
      <w:bookmarkEnd w:id="7"/>
      <w:bookmarkEnd w:id="8"/>
      <w:bookmarkEnd w:id="9"/>
      <w:bookmarkEnd w:id="10"/>
      <w:r>
        <w:rPr>
          <w:sz w:val="24"/>
        </w:rPr>
        <w:t>тыс. руб., план не выполнен на 12 185,7 тыс. руб.</w:t>
      </w:r>
    </w:p>
    <w:p w:rsidR="005A1944" w:rsidRDefault="005A1944" w:rsidP="005A1944">
      <w:pPr>
        <w:ind w:firstLine="426"/>
        <w:jc w:val="both"/>
        <w:rPr>
          <w:sz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4815"/>
        <w:gridCol w:w="1842"/>
      </w:tblGrid>
      <w:tr w:rsidR="005A1944" w:rsidTr="005A1944">
        <w:trPr>
          <w:trHeight w:val="29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КБК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доходного источника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hanging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Сумма </w:t>
            </w:r>
          </w:p>
          <w:p w:rsidR="005A1944" w:rsidRDefault="005A1944">
            <w:pPr>
              <w:ind w:hanging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(тыс. руб.)</w:t>
            </w:r>
          </w:p>
        </w:tc>
      </w:tr>
      <w:tr w:rsidR="005A1944" w:rsidTr="005A1944">
        <w:trPr>
          <w:trHeight w:val="149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944" w:rsidRDefault="005A1944">
            <w:pPr>
              <w:jc w:val="center"/>
            </w:pPr>
          </w:p>
          <w:p w:rsidR="005A1944" w:rsidRDefault="005A1944">
            <w:pPr>
              <w:jc w:val="center"/>
              <w:rPr>
                <w:sz w:val="22"/>
                <w:szCs w:val="22"/>
              </w:rPr>
            </w:pPr>
            <w:r>
              <w:t>00011105010000000120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944" w:rsidRDefault="005A1944">
            <w:pPr>
              <w:ind w:firstLine="426"/>
              <w:jc w:val="both"/>
            </w:pPr>
          </w:p>
          <w:p w:rsidR="005A1944" w:rsidRDefault="005A1944">
            <w:pPr>
              <w:ind w:firstLine="426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</w:t>
            </w:r>
          </w:p>
          <w:p w:rsidR="005A1944" w:rsidRDefault="005A1944">
            <w:pPr>
              <w:ind w:firstLine="426"/>
              <w:jc w:val="both"/>
              <w:rPr>
                <w:bCs/>
                <w:sz w:val="22"/>
                <w:szCs w:val="22"/>
              </w:rPr>
            </w:pPr>
            <w:r>
              <w:t>в том числе: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944" w:rsidRDefault="005A1944">
            <w:pPr>
              <w:ind w:hanging="19"/>
              <w:jc w:val="center"/>
            </w:pPr>
          </w:p>
          <w:p w:rsidR="005A1944" w:rsidRDefault="005A1944">
            <w:pPr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417 814,3</w:t>
            </w:r>
          </w:p>
        </w:tc>
      </w:tr>
      <w:tr w:rsidR="005A1944" w:rsidTr="005A1944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44" w:rsidRDefault="005A1944">
            <w:pPr>
              <w:ind w:firstLine="426"/>
            </w:pPr>
            <w:r>
              <w:t>- средства от продажи права на заключение договоров аренды земельных участков, государственная собственность на которые не разграничена, предназначенных для целей жилищного строительства</w:t>
            </w:r>
          </w:p>
          <w:p w:rsidR="005A1944" w:rsidRDefault="005A1944">
            <w:pPr>
              <w:ind w:firstLine="42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ind w:hanging="19"/>
              <w:jc w:val="center"/>
            </w:pPr>
            <w:r>
              <w:t>-</w:t>
            </w:r>
          </w:p>
          <w:p w:rsidR="005A1944" w:rsidRDefault="005A1944">
            <w:pPr>
              <w:ind w:hanging="19"/>
              <w:jc w:val="center"/>
              <w:rPr>
                <w:sz w:val="22"/>
                <w:szCs w:val="22"/>
              </w:rPr>
            </w:pPr>
          </w:p>
        </w:tc>
      </w:tr>
      <w:tr w:rsidR="005A1944" w:rsidTr="005A194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2"/>
                <w:szCs w:val="22"/>
              </w:rPr>
            </w:pPr>
            <w:r>
              <w:t>00011105012040000120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участков,</w:t>
            </w:r>
          </w:p>
          <w:p w:rsidR="005A1944" w:rsidRDefault="005A1944">
            <w:pPr>
              <w:ind w:firstLine="426"/>
              <w:jc w:val="both"/>
              <w:rPr>
                <w:bCs/>
                <w:sz w:val="22"/>
                <w:szCs w:val="22"/>
              </w:rPr>
            </w:pPr>
            <w:r>
              <w:t>в том числе: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944" w:rsidRDefault="005A1944">
            <w:pPr>
              <w:ind w:hanging="19"/>
              <w:jc w:val="center"/>
            </w:pPr>
          </w:p>
          <w:p w:rsidR="005A1944" w:rsidRDefault="005A1944">
            <w:pPr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417 814,3</w:t>
            </w:r>
          </w:p>
        </w:tc>
      </w:tr>
      <w:tr w:rsidR="005A1944" w:rsidTr="005A1944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both"/>
              <w:rPr>
                <w:sz w:val="22"/>
                <w:szCs w:val="22"/>
              </w:rPr>
            </w:pPr>
            <w:r>
              <w:t>- средства от продажи права на заключение договоров аренды земельных участков, государственная собственность на которые не разграничена, расположенных в границах городских округов и предназначенных для целей жилищного строительства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hanging="19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A1944" w:rsidRDefault="005A1944" w:rsidP="005A1944">
      <w:pPr>
        <w:ind w:firstLine="426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Невыполнение плана связано с образованием задолженности по арендной плате.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>Отклонение кассового исполнения 2018 года от кассового исполнения 2017 года связано с поступлением в 2017 году крупных сумм в счет погашения задолженности прошлых лет. Крупнейшими плательщиками являлись: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firstLine="737"/>
        <w:jc w:val="right"/>
        <w:rPr>
          <w:sz w:val="24"/>
        </w:rPr>
      </w:pP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</w:t>
      </w:r>
    </w:p>
    <w:tbl>
      <w:tblPr>
        <w:tblW w:w="9407" w:type="dxa"/>
        <w:tblInd w:w="817" w:type="dxa"/>
        <w:tblLook w:val="01E0" w:firstRow="1" w:lastRow="1" w:firstColumn="1" w:lastColumn="1" w:noHBand="0" w:noVBand="0"/>
      </w:tblPr>
      <w:tblGrid>
        <w:gridCol w:w="9185"/>
        <w:gridCol w:w="222"/>
      </w:tblGrid>
      <w:tr w:rsidR="005A1944" w:rsidTr="005A1944">
        <w:tc>
          <w:tcPr>
            <w:tcW w:w="9185" w:type="dxa"/>
            <w:hideMark/>
          </w:tcPr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1"/>
              <w:gridCol w:w="1985"/>
            </w:tblGrid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Представительство "Асьенда </w:t>
                  </w:r>
                  <w:proofErr w:type="spellStart"/>
                  <w:r>
                    <w:rPr>
                      <w:sz w:val="24"/>
                    </w:rPr>
                    <w:t>Инвестментс</w:t>
                  </w:r>
                  <w:proofErr w:type="spellEnd"/>
                  <w:r>
                    <w:rPr>
                      <w:sz w:val="24"/>
                    </w:rPr>
                    <w:t xml:space="preserve"> Лимитед"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65 766,41</w:t>
                  </w:r>
                </w:p>
              </w:tc>
            </w:tr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ПКФ "</w:t>
                  </w:r>
                  <w:proofErr w:type="spellStart"/>
                  <w:r>
                    <w:rPr>
                      <w:sz w:val="24"/>
                    </w:rPr>
                    <w:t>Гюнай</w:t>
                  </w:r>
                  <w:proofErr w:type="spellEnd"/>
                  <w:r>
                    <w:rPr>
                      <w:sz w:val="24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48 824,18</w:t>
                  </w:r>
                </w:p>
              </w:tc>
            </w:tr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"Трамонтана"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19 448,16</w:t>
                  </w:r>
                </w:p>
              </w:tc>
            </w:tr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ОАО Татнефть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15 232,56</w:t>
                  </w:r>
                </w:p>
              </w:tc>
            </w:tr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"</w:t>
                  </w:r>
                  <w:proofErr w:type="spellStart"/>
                  <w:r>
                    <w:rPr>
                      <w:sz w:val="24"/>
                    </w:rPr>
                    <w:t>Профсервис</w:t>
                  </w:r>
                  <w:proofErr w:type="spellEnd"/>
                  <w:r>
                    <w:rPr>
                      <w:sz w:val="24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14 249,25</w:t>
                  </w:r>
                </w:p>
              </w:tc>
            </w:tr>
            <w:tr w:rsidR="005A1944">
              <w:trPr>
                <w:trHeight w:val="300"/>
              </w:trPr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ООО "</w:t>
                  </w:r>
                  <w:proofErr w:type="spellStart"/>
                  <w:r>
                    <w:rPr>
                      <w:sz w:val="24"/>
                    </w:rPr>
                    <w:t>Принт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Колор</w:t>
                  </w:r>
                  <w:proofErr w:type="spellEnd"/>
                  <w:r>
                    <w:rPr>
                      <w:sz w:val="24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A1944" w:rsidRDefault="005A194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9 976,16</w:t>
                  </w:r>
                </w:p>
              </w:tc>
            </w:tr>
          </w:tbl>
          <w:p w:rsidR="005A1944" w:rsidRDefault="005A1944">
            <w:pPr>
              <w:jc w:val="both"/>
              <w:rPr>
                <w:sz w:val="24"/>
              </w:rPr>
            </w:pPr>
          </w:p>
        </w:tc>
        <w:tc>
          <w:tcPr>
            <w:tcW w:w="222" w:type="dxa"/>
          </w:tcPr>
          <w:p w:rsidR="005A1944" w:rsidRDefault="005A1944">
            <w:pPr>
              <w:jc w:val="both"/>
              <w:rPr>
                <w:sz w:val="24"/>
              </w:rPr>
            </w:pPr>
          </w:p>
        </w:tc>
      </w:tr>
    </w:tbl>
    <w:p w:rsidR="005A1944" w:rsidRDefault="005A1944" w:rsidP="005A1944">
      <w:pPr>
        <w:ind w:firstLine="737"/>
        <w:jc w:val="both"/>
        <w:rPr>
          <w:sz w:val="24"/>
          <w:lang w:val="en-US"/>
        </w:rPr>
      </w:pPr>
    </w:p>
    <w:p w:rsidR="005A1944" w:rsidRDefault="005A1944" w:rsidP="005A1944">
      <w:pPr>
        <w:ind w:firstLine="737"/>
        <w:jc w:val="both"/>
        <w:rPr>
          <w:sz w:val="24"/>
          <w:lang w:val="en-US"/>
        </w:rPr>
      </w:pPr>
    </w:p>
    <w:p w:rsidR="005A1944" w:rsidRDefault="005A1944" w:rsidP="005A1944">
      <w:pPr>
        <w:ind w:firstLine="737"/>
        <w:jc w:val="both"/>
        <w:rPr>
          <w:sz w:val="24"/>
          <w:lang w:val="en-US"/>
        </w:rPr>
      </w:pPr>
    </w:p>
    <w:p w:rsidR="005A1944" w:rsidRPr="005A1944" w:rsidRDefault="005A1944" w:rsidP="005A1944">
      <w:pPr>
        <w:ind w:firstLine="737"/>
        <w:jc w:val="both"/>
        <w:rPr>
          <w:sz w:val="24"/>
          <w:lang w:val="en-US"/>
        </w:rPr>
      </w:pPr>
    </w:p>
    <w:p w:rsidR="005A1944" w:rsidRDefault="005A1944" w:rsidP="005A1944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Доходы от сдачи в аренду имущества, составляющего государственную (муниципальную) казну (за исключением земельных участков)</w:t>
      </w: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>План по доходам от сдачи в аренду имущества утвержден в сумме 70 000,0  тыс. руб., фактически поступило 69 689,8 тыс. руб. Крупнейшими плательщиками являлись: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firstLine="737"/>
        <w:jc w:val="right"/>
        <w:rPr>
          <w:sz w:val="24"/>
        </w:rPr>
      </w:pP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134"/>
      </w:tblGrid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СБЕРБАНК РОССИИ ОАО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9 211,26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</w:rPr>
              <w:t>СеДеК</w:t>
            </w:r>
            <w:proofErr w:type="spellEnd"/>
            <w:r>
              <w:rPr>
                <w:sz w:val="24"/>
              </w:rPr>
              <w:t>-Домодедово"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7 080,89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"ОМКА"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3 198,00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"Артек"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3 192,56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"АВТОДОКТОР"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2 792,48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</w:rPr>
              <w:t>ПромСервис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2 179,21</w:t>
            </w:r>
          </w:p>
        </w:tc>
      </w:tr>
      <w:tr w:rsidR="005A1944" w:rsidTr="005A19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"</w:t>
            </w:r>
            <w:proofErr w:type="spellStart"/>
            <w:r>
              <w:rPr>
                <w:sz w:val="24"/>
              </w:rPr>
              <w:t>Телестар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both"/>
              <w:rPr>
                <w:sz w:val="24"/>
              </w:rPr>
            </w:pPr>
            <w:r>
              <w:rPr>
                <w:sz w:val="24"/>
              </w:rPr>
              <w:t>2 112,48</w:t>
            </w:r>
          </w:p>
        </w:tc>
      </w:tr>
    </w:tbl>
    <w:p w:rsidR="005A1944" w:rsidRDefault="005A1944" w:rsidP="005A1944">
      <w:pPr>
        <w:ind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b/>
          <w:sz w:val="28"/>
          <w:szCs w:val="28"/>
        </w:rPr>
      </w:pP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Прочие поступления от использования имущества, находящегося в собственности городских округов.</w:t>
      </w:r>
    </w:p>
    <w:p w:rsidR="005A1944" w:rsidRDefault="005A1944" w:rsidP="005A1944">
      <w:pPr>
        <w:ind w:right="368" w:firstLine="737"/>
        <w:jc w:val="both"/>
        <w:rPr>
          <w:b/>
          <w:sz w:val="26"/>
          <w:szCs w:val="26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  <w:r>
        <w:rPr>
          <w:sz w:val="24"/>
        </w:rPr>
        <w:t xml:space="preserve">Отражены поступления по плате за наем муниципального жилищного фонда, плата за установку и эксплуатацию рекламных конструкций, а также </w:t>
      </w:r>
      <w:bookmarkStart w:id="11" w:name="OLE_LINK13"/>
      <w:bookmarkStart w:id="12" w:name="OLE_LINK12"/>
      <w:bookmarkStart w:id="13" w:name="OLE_LINK11"/>
      <w:r>
        <w:rPr>
          <w:sz w:val="24"/>
        </w:rPr>
        <w:t>плата за установку и эксплуатацию оборудования связи на опорах уличного освещения</w:t>
      </w:r>
      <w:bookmarkEnd w:id="11"/>
      <w:bookmarkEnd w:id="12"/>
      <w:bookmarkEnd w:id="13"/>
      <w:r>
        <w:rPr>
          <w:sz w:val="24"/>
        </w:rPr>
        <w:t xml:space="preserve">. Плановые назначения на 2018 год составили 45 500,0 тыс. руб., фактические поступления – 45 789,9 тыс. руб., перевыполнение составило 289,9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или 0,6%. </w:t>
      </w:r>
    </w:p>
    <w:p w:rsidR="005A1944" w:rsidRDefault="005A1944" w:rsidP="005A1944">
      <w:pPr>
        <w:tabs>
          <w:tab w:val="left" w:pos="9356"/>
          <w:tab w:val="left" w:pos="9498"/>
        </w:tabs>
        <w:ind w:right="368" w:firstLine="737"/>
        <w:jc w:val="both"/>
        <w:rPr>
          <w:sz w:val="24"/>
        </w:rPr>
      </w:pPr>
    </w:p>
    <w:tbl>
      <w:tblPr>
        <w:tblW w:w="90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21"/>
        <w:gridCol w:w="1594"/>
      </w:tblGrid>
      <w:tr w:rsidR="005A1944" w:rsidTr="005A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КБК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доходного источника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Сумма </w:t>
            </w:r>
          </w:p>
          <w:p w:rsidR="005A1944" w:rsidRDefault="005A1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(тыс. руб.)</w:t>
            </w:r>
          </w:p>
        </w:tc>
      </w:tr>
      <w:tr w:rsidR="005A1944" w:rsidTr="005A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2"/>
                <w:szCs w:val="22"/>
              </w:rPr>
            </w:pPr>
            <w:r>
              <w:t>00011109044000000120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</w:p>
          <w:p w:rsidR="005A1944" w:rsidRDefault="005A1944">
            <w:pPr>
              <w:jc w:val="both"/>
              <w:rPr>
                <w:bCs/>
                <w:sz w:val="22"/>
                <w:szCs w:val="22"/>
              </w:rPr>
            </w:pPr>
            <w:r>
              <w:t>в том числе:</w:t>
            </w:r>
            <w:r>
              <w:rPr>
                <w:bCs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45 789,9</w:t>
            </w:r>
          </w:p>
        </w:tc>
      </w:tr>
      <w:tr w:rsidR="005A1944" w:rsidTr="005A1944">
        <w:trPr>
          <w:trHeight w:val="10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44" w:rsidRPr="005A1944" w:rsidRDefault="005A1944">
            <w:r w:rsidRPr="005A1944">
              <w:t>- наем муниципального жилого фонда</w:t>
            </w:r>
          </w:p>
          <w:p w:rsidR="005A1944" w:rsidRPr="005A1944" w:rsidRDefault="005A1944"/>
          <w:p w:rsidR="005A1944" w:rsidRDefault="005A1944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5A1944">
              <w:t>плата за установку и эксплуатацию рекламных конструкций</w:t>
            </w:r>
          </w:p>
          <w:p w:rsidR="005A1944" w:rsidRDefault="005A1944">
            <w:pPr>
              <w:rPr>
                <w:i/>
              </w:rPr>
            </w:pPr>
          </w:p>
          <w:p w:rsidR="005A1944" w:rsidRDefault="005A1944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-</w:t>
            </w:r>
            <w:r>
              <w:rPr>
                <w:sz w:val="24"/>
              </w:rPr>
              <w:t xml:space="preserve"> </w:t>
            </w:r>
            <w:r w:rsidRPr="005A1944">
              <w:t>плата за установку и эксплуатацию оборудования связи на опорах уличного освещения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</w:pPr>
          </w:p>
          <w:p w:rsidR="005A1944" w:rsidRDefault="005A1944">
            <w:pPr>
              <w:jc w:val="center"/>
            </w:pPr>
            <w:r>
              <w:t>25 692,8</w:t>
            </w:r>
          </w:p>
          <w:p w:rsidR="005A1944" w:rsidRDefault="005A1944">
            <w:pPr>
              <w:jc w:val="center"/>
            </w:pPr>
          </w:p>
          <w:p w:rsidR="005A1944" w:rsidRDefault="005A1944">
            <w:pPr>
              <w:jc w:val="center"/>
            </w:pPr>
            <w:r>
              <w:t>20 050,4</w:t>
            </w:r>
          </w:p>
          <w:p w:rsidR="005A1944" w:rsidRDefault="005A1944">
            <w:pPr>
              <w:jc w:val="center"/>
            </w:pPr>
          </w:p>
          <w:p w:rsidR="005A1944" w:rsidRDefault="005A1944">
            <w:pPr>
              <w:jc w:val="center"/>
            </w:pPr>
          </w:p>
          <w:p w:rsidR="005A1944" w:rsidRDefault="005A1944">
            <w:pPr>
              <w:jc w:val="center"/>
              <w:rPr>
                <w:sz w:val="22"/>
                <w:szCs w:val="22"/>
              </w:rPr>
            </w:pPr>
            <w:r>
              <w:t>46,6</w:t>
            </w:r>
          </w:p>
        </w:tc>
      </w:tr>
    </w:tbl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368"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5A1944">
      <w:pPr>
        <w:ind w:right="141" w:firstLine="737"/>
        <w:jc w:val="both"/>
        <w:rPr>
          <w:sz w:val="24"/>
        </w:rPr>
      </w:pPr>
      <w:proofErr w:type="gramStart"/>
      <w:r>
        <w:rPr>
          <w:sz w:val="24"/>
        </w:rPr>
        <w:t>С октября 2017 года по май 2018 по статье «</w:t>
      </w:r>
      <w:r>
        <w:rPr>
          <w:bCs/>
          <w:sz w:val="24"/>
          <w:szCs w:val="24"/>
        </w:rPr>
        <w:t>Прочие доходы от оказания платных услуг (работ) получателями средств бюджетов городских округов»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</w:rPr>
        <w:t>в бюджет городского округа поступали средства от оказания платных услуг созданным в сентябре 2017 года МКУ "Специализированная служба в сфере погребения и похоронного дела".</w:t>
      </w:r>
      <w:proofErr w:type="gramEnd"/>
      <w:r>
        <w:rPr>
          <w:sz w:val="24"/>
        </w:rPr>
        <w:t xml:space="preserve"> Также по данной статье отражаются доходы, поступающие от оказания платных услуг МКУ «Управление капитального строительства».</w:t>
      </w:r>
    </w:p>
    <w:p w:rsidR="005A1944" w:rsidRDefault="005A1944" w:rsidP="005A1944">
      <w:pPr>
        <w:ind w:right="141" w:firstLine="737"/>
        <w:jc w:val="both"/>
        <w:rPr>
          <w:sz w:val="24"/>
        </w:rPr>
      </w:pPr>
      <w:r>
        <w:rPr>
          <w:sz w:val="24"/>
        </w:rPr>
        <w:lastRenderedPageBreak/>
        <w:t>По статье «Прочие доходы от компенсации затрат бюджетов городских округов» отражается дебиторская задолженность прошлых лет, возникшая в результате невыполнения в полном объеме физическими или юридическими лицами обязательств.</w:t>
      </w:r>
    </w:p>
    <w:p w:rsidR="005A1944" w:rsidRDefault="005A1944" w:rsidP="005A1944">
      <w:pPr>
        <w:ind w:right="141" w:firstLine="737"/>
        <w:jc w:val="both"/>
        <w:rPr>
          <w:sz w:val="24"/>
        </w:rPr>
      </w:pPr>
      <w:r>
        <w:rPr>
          <w:sz w:val="24"/>
        </w:rPr>
        <w:t xml:space="preserve">В бюджете городского округа на 2018 год платежи запланированы в сумме </w:t>
      </w:r>
      <w:bookmarkStart w:id="14" w:name="OLE_LINK16"/>
      <w:bookmarkStart w:id="15" w:name="OLE_LINK15"/>
      <w:bookmarkStart w:id="16" w:name="OLE_LINK14"/>
      <w:r>
        <w:rPr>
          <w:sz w:val="24"/>
        </w:rPr>
        <w:t xml:space="preserve">59 931,3 </w:t>
      </w:r>
      <w:bookmarkEnd w:id="14"/>
      <w:bookmarkEnd w:id="15"/>
      <w:bookmarkEnd w:id="16"/>
      <w:r>
        <w:rPr>
          <w:sz w:val="24"/>
        </w:rPr>
        <w:t xml:space="preserve">тыс. руб., фактически поступило </w:t>
      </w:r>
      <w:bookmarkStart w:id="17" w:name="OLE_LINK24"/>
      <w:bookmarkStart w:id="18" w:name="OLE_LINK23"/>
      <w:bookmarkStart w:id="19" w:name="OLE_LINK22"/>
      <w:r>
        <w:rPr>
          <w:sz w:val="24"/>
        </w:rPr>
        <w:t xml:space="preserve">60 461,6 </w:t>
      </w:r>
      <w:bookmarkEnd w:id="17"/>
      <w:bookmarkEnd w:id="18"/>
      <w:bookmarkEnd w:id="19"/>
      <w:r>
        <w:rPr>
          <w:sz w:val="24"/>
        </w:rPr>
        <w:t>тыс. руб.</w:t>
      </w:r>
    </w:p>
    <w:p w:rsidR="005A1944" w:rsidRDefault="005A1944" w:rsidP="005A1944">
      <w:pPr>
        <w:ind w:firstLine="426"/>
        <w:jc w:val="both"/>
        <w:rPr>
          <w:sz w:val="24"/>
        </w:rPr>
      </w:pPr>
    </w:p>
    <w:tbl>
      <w:tblPr>
        <w:tblW w:w="0" w:type="auto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4678"/>
        <w:gridCol w:w="1772"/>
      </w:tblGrid>
      <w:tr w:rsidR="005A1944" w:rsidTr="005A1944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  <w:p w:rsidR="005A1944" w:rsidRDefault="005A1944">
            <w:pPr>
              <w:ind w:firstLine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5A1944" w:rsidTr="005A1944">
        <w:trPr>
          <w:trHeight w:val="786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00011300000000000000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keepNext/>
              <w:ind w:firstLine="426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60 461,6</w:t>
            </w:r>
          </w:p>
        </w:tc>
      </w:tr>
      <w:tr w:rsidR="005A1944" w:rsidTr="005A1944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00011301000000000130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keepNext/>
              <w:ind w:firstLine="426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  <w:szCs w:val="24"/>
              </w:rPr>
            </w:pPr>
            <w:bookmarkStart w:id="20" w:name="OLE_LINK17"/>
            <w:bookmarkStart w:id="21" w:name="OLE_LINK18"/>
            <w:bookmarkStart w:id="22" w:name="OLE_LINK19"/>
            <w:r>
              <w:rPr>
                <w:sz w:val="24"/>
                <w:szCs w:val="24"/>
              </w:rPr>
              <w:t>7 988,1</w:t>
            </w:r>
            <w:bookmarkEnd w:id="20"/>
            <w:bookmarkEnd w:id="21"/>
            <w:bookmarkEnd w:id="22"/>
          </w:p>
        </w:tc>
      </w:tr>
      <w:tr w:rsidR="005A1944" w:rsidTr="005A1944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00011301994040000130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944" w:rsidRDefault="005A1944">
            <w:pPr>
              <w:keepNext/>
              <w:ind w:firstLine="426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7 988,1</w:t>
            </w:r>
          </w:p>
        </w:tc>
      </w:tr>
      <w:tr w:rsidR="005A1944" w:rsidTr="005A1944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00011302000000000130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944" w:rsidRDefault="005A1944">
            <w:pPr>
              <w:keepNext/>
              <w:ind w:firstLine="42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  <w:szCs w:val="24"/>
              </w:rPr>
            </w:pPr>
            <w:bookmarkStart w:id="23" w:name="OLE_LINK20"/>
            <w:bookmarkStart w:id="24" w:name="OLE_LINK21"/>
            <w:r>
              <w:rPr>
                <w:sz w:val="24"/>
                <w:szCs w:val="24"/>
              </w:rPr>
              <w:t>52 473,5</w:t>
            </w:r>
            <w:bookmarkEnd w:id="23"/>
            <w:bookmarkEnd w:id="24"/>
          </w:p>
        </w:tc>
      </w:tr>
      <w:tr w:rsidR="005A1944" w:rsidTr="005A1944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00011302994040000130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944" w:rsidRDefault="005A194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52 473,5</w:t>
            </w:r>
          </w:p>
        </w:tc>
      </w:tr>
    </w:tbl>
    <w:p w:rsidR="005A1944" w:rsidRDefault="005A1944" w:rsidP="005A1944">
      <w:pPr>
        <w:ind w:firstLine="426"/>
        <w:jc w:val="both"/>
        <w:rPr>
          <w:sz w:val="24"/>
        </w:rPr>
      </w:pPr>
    </w:p>
    <w:p w:rsidR="005A1944" w:rsidRDefault="005A1944" w:rsidP="005A1944">
      <w:pPr>
        <w:ind w:firstLine="426"/>
        <w:jc w:val="both"/>
        <w:rPr>
          <w:color w:val="FF0000"/>
          <w:sz w:val="24"/>
        </w:rPr>
      </w:pPr>
    </w:p>
    <w:p w:rsidR="005A1944" w:rsidRDefault="005A1944" w:rsidP="005A1944">
      <w:pPr>
        <w:ind w:right="368"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5A1944" w:rsidRDefault="005A1944" w:rsidP="005A1944">
      <w:pPr>
        <w:ind w:right="368" w:firstLine="737"/>
        <w:jc w:val="both"/>
        <w:rPr>
          <w:sz w:val="24"/>
        </w:rPr>
      </w:pPr>
    </w:p>
    <w:p w:rsidR="005A1944" w:rsidRDefault="005A1944" w:rsidP="003C0DB0">
      <w:pPr>
        <w:tabs>
          <w:tab w:val="left" w:pos="9498"/>
        </w:tabs>
        <w:ind w:right="-143" w:firstLine="737"/>
        <w:jc w:val="both"/>
        <w:rPr>
          <w:sz w:val="24"/>
          <w:szCs w:val="24"/>
        </w:rPr>
      </w:pPr>
      <w:r>
        <w:rPr>
          <w:sz w:val="24"/>
        </w:rPr>
        <w:t>В бюджете городского округа доходы от продажи материальных и нематериальных активов утверждены в сумме 353 659,4 тыс. руб., фактически поступило 185 593,7 тыс. руб., план не выполнен на 168 065,7 тыс. руб.</w:t>
      </w:r>
      <w:r>
        <w:rPr>
          <w:color w:val="FF0000"/>
          <w:sz w:val="24"/>
        </w:rPr>
        <w:t xml:space="preserve">, </w:t>
      </w:r>
      <w:r>
        <w:rPr>
          <w:sz w:val="24"/>
        </w:rPr>
        <w:t>что связано с невыполнением плана приватизации имущества.</w:t>
      </w:r>
    </w:p>
    <w:p w:rsidR="005A1944" w:rsidRDefault="005A1944" w:rsidP="005A1944">
      <w:pPr>
        <w:ind w:left="660" w:firstLine="49"/>
        <w:jc w:val="both"/>
        <w:rPr>
          <w:b/>
          <w:sz w:val="28"/>
          <w:szCs w:val="28"/>
        </w:rPr>
      </w:pPr>
    </w:p>
    <w:p w:rsidR="005A1944" w:rsidRDefault="005A1944" w:rsidP="005A1944">
      <w:pPr>
        <w:ind w:right="368"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Штрафы, санкции, возмещение ущерба</w:t>
      </w:r>
    </w:p>
    <w:p w:rsidR="005A1944" w:rsidRDefault="005A1944" w:rsidP="005A1944">
      <w:pPr>
        <w:ind w:right="-1" w:firstLine="737"/>
        <w:jc w:val="both"/>
        <w:rPr>
          <w:b/>
          <w:sz w:val="28"/>
          <w:szCs w:val="28"/>
        </w:rPr>
      </w:pPr>
    </w:p>
    <w:p w:rsidR="005A1944" w:rsidRDefault="005A1944" w:rsidP="003C0DB0">
      <w:pPr>
        <w:ind w:right="-1" w:firstLine="737"/>
        <w:jc w:val="both"/>
        <w:rPr>
          <w:sz w:val="24"/>
        </w:rPr>
      </w:pPr>
      <w:r>
        <w:rPr>
          <w:sz w:val="24"/>
        </w:rPr>
        <w:t>Поступления по штрафам в бюджете городского округа утверждены в сумме 15 005,0 тыс. руб., фактически поступило 14</w:t>
      </w:r>
      <w:r>
        <w:rPr>
          <w:sz w:val="24"/>
          <w:lang w:val="en-US"/>
        </w:rPr>
        <w:t> </w:t>
      </w:r>
      <w:r>
        <w:rPr>
          <w:sz w:val="24"/>
        </w:rPr>
        <w:t>977,2 тыс. руб.</w:t>
      </w:r>
    </w:p>
    <w:p w:rsidR="005A1944" w:rsidRDefault="005A1944" w:rsidP="005A1944">
      <w:pPr>
        <w:ind w:firstLine="426"/>
        <w:jc w:val="both"/>
        <w:rPr>
          <w:sz w:val="24"/>
        </w:rPr>
      </w:pPr>
    </w:p>
    <w:p w:rsidR="005A1944" w:rsidRDefault="005A1944" w:rsidP="005A194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Прочие неналоговые доходы</w:t>
      </w:r>
    </w:p>
    <w:p w:rsidR="005A1944" w:rsidRDefault="005A1944" w:rsidP="005A1944">
      <w:pPr>
        <w:ind w:firstLine="426"/>
        <w:jc w:val="both"/>
        <w:rPr>
          <w:color w:val="FF0000"/>
          <w:sz w:val="24"/>
        </w:rPr>
      </w:pPr>
    </w:p>
    <w:p w:rsidR="005A1944" w:rsidRDefault="005A1944" w:rsidP="005A1944">
      <w:pPr>
        <w:ind w:right="368" w:firstLine="426"/>
        <w:jc w:val="both"/>
        <w:rPr>
          <w:sz w:val="24"/>
          <w:szCs w:val="24"/>
        </w:rPr>
      </w:pPr>
      <w:r>
        <w:rPr>
          <w:sz w:val="24"/>
        </w:rPr>
        <w:t>В бюджете на 2018 год прочие неналоговые доходы утверждены в сумме 11</w:t>
      </w:r>
      <w:r>
        <w:rPr>
          <w:sz w:val="24"/>
          <w:lang w:val="en-US"/>
        </w:rPr>
        <w:t> </w:t>
      </w:r>
      <w:r>
        <w:rPr>
          <w:sz w:val="24"/>
        </w:rPr>
        <w:t xml:space="preserve">300,0 тыс. руб., фактически поступило </w:t>
      </w:r>
      <w:bookmarkStart w:id="25" w:name="OLE_LINK30"/>
      <w:bookmarkStart w:id="26" w:name="OLE_LINK29"/>
      <w:bookmarkStart w:id="27" w:name="OLE_LINK28"/>
      <w:r>
        <w:rPr>
          <w:sz w:val="24"/>
        </w:rPr>
        <w:t>11</w:t>
      </w:r>
      <w:r>
        <w:rPr>
          <w:sz w:val="24"/>
          <w:lang w:val="en-US"/>
        </w:rPr>
        <w:t> </w:t>
      </w:r>
      <w:r>
        <w:rPr>
          <w:sz w:val="24"/>
        </w:rPr>
        <w:t xml:space="preserve">597,6 </w:t>
      </w:r>
      <w:bookmarkEnd w:id="25"/>
      <w:bookmarkEnd w:id="26"/>
      <w:bookmarkEnd w:id="27"/>
      <w:r>
        <w:rPr>
          <w:sz w:val="24"/>
        </w:rPr>
        <w:t>тыс. руб.</w:t>
      </w:r>
    </w:p>
    <w:p w:rsidR="005A1944" w:rsidRDefault="005A1944" w:rsidP="005A1944">
      <w:pPr>
        <w:ind w:right="368" w:firstLine="426"/>
        <w:jc w:val="both"/>
        <w:rPr>
          <w:sz w:val="24"/>
        </w:rPr>
      </w:pPr>
      <w:r>
        <w:rPr>
          <w:sz w:val="24"/>
        </w:rPr>
        <w:t>В данной подгруппе поступления сложились следующим образом:</w:t>
      </w:r>
    </w:p>
    <w:p w:rsidR="005A1944" w:rsidRDefault="005A1944" w:rsidP="005A1944">
      <w:pPr>
        <w:ind w:firstLine="426"/>
        <w:jc w:val="center"/>
        <w:rPr>
          <w:sz w:val="24"/>
        </w:rPr>
      </w:pPr>
      <w:r>
        <w:rPr>
          <w:sz w:val="24"/>
        </w:rPr>
        <w:t xml:space="preserve">               </w:t>
      </w:r>
    </w:p>
    <w:p w:rsidR="005A1944" w:rsidRDefault="005A1944" w:rsidP="005A1944">
      <w:pPr>
        <w:ind w:firstLine="42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2107"/>
      </w:tblGrid>
      <w:tr w:rsidR="005A1944" w:rsidTr="005A1944">
        <w:trPr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ПРОЧИЕ НЕНАЛОГОВЫЕ ДОХОДЫ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597,6</w:t>
            </w:r>
          </w:p>
        </w:tc>
      </w:tr>
      <w:tr w:rsidR="005A1944" w:rsidTr="005A1944">
        <w:trPr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Невыясненные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right"/>
              <w:rPr>
                <w:sz w:val="24"/>
                <w:lang w:val="en-US"/>
              </w:rPr>
            </w:pPr>
            <w:bookmarkStart w:id="28" w:name="OLE_LINK31"/>
            <w:bookmarkStart w:id="29" w:name="OLE_LINK32"/>
            <w:bookmarkStart w:id="30" w:name="OLE_LINK33"/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88,6</w:t>
            </w:r>
            <w:bookmarkEnd w:id="28"/>
            <w:bookmarkEnd w:id="29"/>
            <w:bookmarkEnd w:id="30"/>
          </w:p>
        </w:tc>
      </w:tr>
      <w:tr w:rsidR="005A1944" w:rsidTr="005A1944">
        <w:trPr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ind w:firstLine="42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88,6</w:t>
            </w:r>
          </w:p>
        </w:tc>
      </w:tr>
      <w:tr w:rsidR="005A1944" w:rsidTr="005A1944">
        <w:trPr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 xml:space="preserve">Прочие неналоговые доходы бюджетов городских округов, </w:t>
            </w:r>
          </w:p>
          <w:p w:rsidR="005A1944" w:rsidRDefault="005A1944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5A1944" w:rsidRDefault="005A1944">
            <w:pPr>
              <w:ind w:left="39" w:firstLine="321"/>
              <w:rPr>
                <w:sz w:val="24"/>
              </w:rPr>
            </w:pPr>
            <w:r>
              <w:rPr>
                <w:sz w:val="24"/>
              </w:rPr>
              <w:t>- денежные средства, полученные от участия в реализации инвестиционных контрактов;</w:t>
            </w:r>
          </w:p>
          <w:p w:rsidR="005A1944" w:rsidRDefault="005A1944">
            <w:pPr>
              <w:ind w:left="360"/>
              <w:rPr>
                <w:sz w:val="24"/>
              </w:rPr>
            </w:pPr>
            <w:r>
              <w:rPr>
                <w:sz w:val="24"/>
              </w:rPr>
              <w:t>- перечисление восстановительной стоимости деревьев;</w:t>
            </w:r>
          </w:p>
          <w:p w:rsidR="005A1944" w:rsidRDefault="005A1944">
            <w:pPr>
              <w:ind w:left="360"/>
              <w:rPr>
                <w:sz w:val="24"/>
              </w:rPr>
            </w:pPr>
            <w:r>
              <w:rPr>
                <w:sz w:val="24"/>
              </w:rPr>
              <w:t>- доходы от размещения нестационарных торговых объектов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ind w:firstLine="42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11 686,2</w:t>
            </w:r>
          </w:p>
          <w:p w:rsidR="005A1944" w:rsidRDefault="005A1944">
            <w:pPr>
              <w:ind w:firstLine="426"/>
              <w:jc w:val="right"/>
              <w:rPr>
                <w:sz w:val="24"/>
              </w:rPr>
            </w:pPr>
          </w:p>
          <w:p w:rsidR="005A1944" w:rsidRDefault="005A1944">
            <w:pPr>
              <w:ind w:firstLine="426"/>
              <w:jc w:val="right"/>
              <w:rPr>
                <w:sz w:val="24"/>
              </w:rPr>
            </w:pPr>
          </w:p>
          <w:p w:rsidR="005A1944" w:rsidRDefault="005A1944">
            <w:pPr>
              <w:ind w:firstLine="42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5A1944" w:rsidRDefault="005A1944">
            <w:pPr>
              <w:ind w:firstLine="42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8 686,9</w:t>
            </w:r>
          </w:p>
          <w:p w:rsidR="005A1944" w:rsidRDefault="005A1944">
            <w:pPr>
              <w:ind w:firstLine="42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2 999,3</w:t>
            </w:r>
          </w:p>
        </w:tc>
      </w:tr>
    </w:tbl>
    <w:p w:rsidR="005A1944" w:rsidRDefault="005A1944" w:rsidP="005A1944">
      <w:pPr>
        <w:jc w:val="center"/>
        <w:rPr>
          <w:b/>
          <w:sz w:val="32"/>
          <w:szCs w:val="32"/>
        </w:rPr>
      </w:pPr>
    </w:p>
    <w:p w:rsidR="005A1944" w:rsidRDefault="005A1944" w:rsidP="005A1944">
      <w:r>
        <w:t xml:space="preserve">        </w:t>
      </w:r>
    </w:p>
    <w:p w:rsidR="005A1944" w:rsidRDefault="005A1944" w:rsidP="005A1944">
      <w:pPr>
        <w:ind w:right="368" w:firstLine="426"/>
        <w:jc w:val="both"/>
        <w:rPr>
          <w:sz w:val="24"/>
        </w:rPr>
      </w:pPr>
      <w:r>
        <w:rPr>
          <w:sz w:val="24"/>
        </w:rPr>
        <w:t>По состоянию на 01.01.2019 год муниципальный долг городского округа Домодедово составил 563 503,7 тыс. руб.</w:t>
      </w:r>
    </w:p>
    <w:p w:rsidR="005A1944" w:rsidRDefault="005A1944" w:rsidP="005A1944"/>
    <w:p w:rsidR="005A1944" w:rsidRDefault="003C0DB0" w:rsidP="005A1944">
      <w:pPr>
        <w:tabs>
          <w:tab w:val="left" w:pos="8640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</w:t>
      </w:r>
      <w:r w:rsidR="005A1944" w:rsidRPr="003C0DB0">
        <w:rPr>
          <w:sz w:val="24"/>
          <w:szCs w:val="24"/>
        </w:rPr>
        <w:t>ыс</w:t>
      </w:r>
      <w:proofErr w:type="gramStart"/>
      <w:r w:rsidR="005A1944" w:rsidRPr="003C0DB0">
        <w:rPr>
          <w:sz w:val="24"/>
          <w:szCs w:val="24"/>
        </w:rPr>
        <w:t>.р</w:t>
      </w:r>
      <w:proofErr w:type="gramEnd"/>
      <w:r w:rsidR="005A1944" w:rsidRPr="003C0DB0">
        <w:rPr>
          <w:sz w:val="24"/>
          <w:szCs w:val="24"/>
        </w:rPr>
        <w:t>уб</w:t>
      </w:r>
      <w:proofErr w:type="spellEnd"/>
      <w:r w:rsidR="005A194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A1944" w:rsidTr="005A1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rPr>
                <w:sz w:val="24"/>
                <w:szCs w:val="24"/>
              </w:rPr>
            </w:pPr>
          </w:p>
          <w:p w:rsidR="005A1944" w:rsidRDefault="005A1944">
            <w:pPr>
              <w:rPr>
                <w:sz w:val="24"/>
                <w:szCs w:val="24"/>
              </w:rPr>
            </w:pPr>
          </w:p>
          <w:p w:rsidR="005A1944" w:rsidRDefault="005A1944">
            <w:pPr>
              <w:rPr>
                <w:sz w:val="24"/>
                <w:szCs w:val="24"/>
              </w:rPr>
            </w:pPr>
          </w:p>
          <w:p w:rsidR="005A1944" w:rsidRDefault="005A194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объем</w:t>
            </w:r>
          </w:p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долговых обязательств</w:t>
            </w:r>
          </w:p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01.01.19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объем</w:t>
            </w:r>
          </w:p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долговых обязательств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01.01.19 г.</w:t>
            </w:r>
          </w:p>
        </w:tc>
      </w:tr>
      <w:tr w:rsidR="005A1944" w:rsidTr="005A1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Муниципальные займы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1944" w:rsidTr="005A1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Кредиты, полученные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512 000,0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</w:t>
            </w:r>
          </w:p>
        </w:tc>
      </w:tr>
      <w:tr w:rsidR="005A1944" w:rsidTr="005A1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Другие долговые обязательства,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гарантированные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от имени</w:t>
            </w: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404 796,2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</w:p>
          <w:p w:rsidR="005A1944" w:rsidRDefault="005A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163 503,7</w:t>
            </w:r>
          </w:p>
        </w:tc>
      </w:tr>
      <w:tr w:rsidR="005A1944" w:rsidTr="005A19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916 796,2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44" w:rsidRDefault="005A1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563 503,7</w:t>
            </w:r>
          </w:p>
        </w:tc>
      </w:tr>
    </w:tbl>
    <w:p w:rsidR="005A1944" w:rsidRDefault="005A1944" w:rsidP="005A1944">
      <w:pPr>
        <w:ind w:right="368"/>
        <w:jc w:val="both"/>
      </w:pPr>
    </w:p>
    <w:p w:rsidR="005A1944" w:rsidRDefault="005A1944" w:rsidP="005A1944">
      <w:pPr>
        <w:ind w:right="368" w:firstLine="720"/>
        <w:rPr>
          <w:sz w:val="24"/>
        </w:rPr>
      </w:pPr>
    </w:p>
    <w:p w:rsidR="005A1944" w:rsidRDefault="005A1944" w:rsidP="005A1944">
      <w:pPr>
        <w:tabs>
          <w:tab w:val="left" w:pos="9498"/>
        </w:tabs>
        <w:ind w:right="-143" w:firstLine="720"/>
        <w:rPr>
          <w:sz w:val="24"/>
        </w:rPr>
      </w:pPr>
      <w:r>
        <w:rPr>
          <w:sz w:val="24"/>
        </w:rPr>
        <w:t>В 2018 году муниципальным образованием «Городской округ Домодедово» выдано 6 муниципальных гарантий,  погашено  заемщиками 8 муниципальных гарантий.</w:t>
      </w:r>
    </w:p>
    <w:p w:rsidR="005A1944" w:rsidRDefault="005A1944" w:rsidP="005A1944">
      <w:pPr>
        <w:tabs>
          <w:tab w:val="left" w:pos="9498"/>
        </w:tabs>
        <w:ind w:right="-143" w:firstLine="426"/>
        <w:rPr>
          <w:sz w:val="24"/>
        </w:rPr>
      </w:pPr>
      <w:r>
        <w:rPr>
          <w:sz w:val="24"/>
        </w:rPr>
        <w:t xml:space="preserve">     Исполнение муниципальных гарантий в 2018 году не производилось.  </w:t>
      </w:r>
    </w:p>
    <w:p w:rsidR="005A1944" w:rsidRDefault="005A1944" w:rsidP="005A1944">
      <w:pPr>
        <w:ind w:right="368" w:firstLine="426"/>
        <w:rPr>
          <w:sz w:val="24"/>
        </w:rPr>
      </w:pPr>
    </w:p>
    <w:p w:rsidR="005A1944" w:rsidRDefault="005A1944" w:rsidP="005A1944">
      <w:pPr>
        <w:ind w:left="142" w:right="141" w:firstLine="425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Согласно решению Совета депутатов городского округа Домодедово  от 2</w:t>
      </w:r>
      <w:r w:rsidR="003C0DB0">
        <w:rPr>
          <w:sz w:val="24"/>
          <w:szCs w:val="24"/>
        </w:rPr>
        <w:t>0</w:t>
      </w:r>
      <w:r>
        <w:rPr>
          <w:sz w:val="24"/>
          <w:szCs w:val="24"/>
        </w:rPr>
        <w:t>.12.2017 № 1-4/853 «О бюджете городского округа Домодедово на 2018 г. и плановый период 2019 и 2020 гг..», бюджетные назначения по расходам  на 01.01.2018 г.</w:t>
      </w:r>
      <w:r w:rsidR="003C0DB0">
        <w:rPr>
          <w:sz w:val="24"/>
          <w:szCs w:val="24"/>
        </w:rPr>
        <w:t xml:space="preserve">  утверждены на сумму 7 </w:t>
      </w:r>
      <w:r>
        <w:rPr>
          <w:sz w:val="24"/>
          <w:szCs w:val="24"/>
        </w:rPr>
        <w:t xml:space="preserve">250 633,20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В результате всех уточнений бюджета, бюджетные назначения по расходам составили на 31.12.2018 г. - 8 663 160,50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Увеличение плана по  расходам составило 1 412 527,30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tbl>
      <w:tblPr>
        <w:tblpPr w:leftFromText="180" w:rightFromText="180" w:bottomFromText="200" w:vertAnchor="text" w:horzAnchor="page" w:tblpX="1676" w:tblpY="193"/>
        <w:tblW w:w="9598" w:type="dxa"/>
        <w:tblLook w:val="04A0" w:firstRow="1" w:lastRow="0" w:firstColumn="1" w:lastColumn="0" w:noHBand="0" w:noVBand="1"/>
      </w:tblPr>
      <w:tblGrid>
        <w:gridCol w:w="692"/>
        <w:gridCol w:w="4735"/>
        <w:gridCol w:w="1665"/>
        <w:gridCol w:w="1389"/>
        <w:gridCol w:w="1117"/>
      </w:tblGrid>
      <w:tr w:rsidR="005A1944" w:rsidTr="003C0DB0">
        <w:trPr>
          <w:trHeight w:val="4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Х О Д Ы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план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факт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cs="Arial CYR"/>
                <w:b/>
                <w:bCs/>
                <w:color w:val="0000FF"/>
              </w:rPr>
              <w:t>%</w:t>
            </w: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53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 w:rsidRPr="003C0DB0">
              <w:rPr>
                <w:b/>
                <w:bCs/>
                <w:color w:val="0000FF"/>
              </w:rPr>
              <w:t>1 152 446,5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1 094 674,3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95,0</w:t>
            </w:r>
          </w:p>
        </w:tc>
      </w:tr>
      <w:tr w:rsidR="005A1944" w:rsidTr="003C0DB0">
        <w:trPr>
          <w:trHeight w:val="52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0102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3 103,1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2 951,5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95,1</w:t>
            </w:r>
          </w:p>
        </w:tc>
      </w:tr>
      <w:tr w:rsidR="005A1944" w:rsidTr="003C0DB0">
        <w:trPr>
          <w:trHeight w:val="8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0103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8 051,8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6 588,0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81,8</w:t>
            </w:r>
          </w:p>
        </w:tc>
      </w:tr>
      <w:tr w:rsidR="005A1944" w:rsidTr="003C0DB0">
        <w:trPr>
          <w:trHeight w:val="9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 xml:space="preserve">0104     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315 394,3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307 465,4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97,5</w:t>
            </w:r>
          </w:p>
        </w:tc>
      </w:tr>
      <w:tr w:rsidR="005A1944" w:rsidTr="003C0DB0">
        <w:trPr>
          <w:trHeight w:val="57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0106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29 926,5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28 390,2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94,9</w:t>
            </w:r>
          </w:p>
        </w:tc>
      </w:tr>
      <w:tr w:rsidR="005A1944" w:rsidTr="003C0DB0">
        <w:trPr>
          <w:trHeight w:val="3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0107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Обеспечение проведения выборов и референдумов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0111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Резервные фонды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3 454,90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Другие общегосударственные вопросы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792 515,9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749 279,2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94,5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60 042,6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55 885,4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93,1</w:t>
            </w:r>
          </w:p>
        </w:tc>
      </w:tr>
      <w:tr w:rsidR="005A1944" w:rsidTr="003C0DB0">
        <w:trPr>
          <w:trHeight w:val="5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0309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25 636,4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24 399,8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95,2</w:t>
            </w:r>
          </w:p>
        </w:tc>
      </w:tr>
      <w:tr w:rsidR="005A1944" w:rsidTr="003C0DB0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0314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34 406,2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31 485,6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91,5</w:t>
            </w:r>
          </w:p>
        </w:tc>
      </w:tr>
      <w:tr w:rsidR="005A1944" w:rsidTr="003C0DB0">
        <w:trPr>
          <w:trHeight w:val="2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942 132,6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741 764,5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78,7</w:t>
            </w:r>
          </w:p>
        </w:tc>
      </w:tr>
      <w:tr w:rsidR="005A1944" w:rsidTr="003C0DB0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0405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Сельское хозяйство и рыболовство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2 702,0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2 701,8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100,0</w:t>
            </w:r>
          </w:p>
        </w:tc>
      </w:tr>
      <w:tr w:rsidR="005A1944" w:rsidTr="003C0DB0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0408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Транспорт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113 321,6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108 288,2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95,6</w:t>
            </w:r>
          </w:p>
        </w:tc>
      </w:tr>
      <w:tr w:rsidR="005A1944" w:rsidTr="003C0DB0">
        <w:trPr>
          <w:trHeight w:val="3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0409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Дорожное хозяйство (дорожные фонды)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772 705,4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581 497,8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75,3</w:t>
            </w:r>
          </w:p>
        </w:tc>
      </w:tr>
      <w:tr w:rsidR="005A1944" w:rsidTr="003C0DB0">
        <w:trPr>
          <w:trHeight w:val="3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0410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Связь и информатика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10 322,4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9 161,1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88,7</w:t>
            </w:r>
          </w:p>
        </w:tc>
      </w:tr>
      <w:tr w:rsidR="005A1944" w:rsidTr="003C0DB0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0412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Другие вопросы  в области национальной экономики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43 081,2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40 115,6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93,1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1 435 042,5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1 093 577,8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76,2</w:t>
            </w:r>
          </w:p>
        </w:tc>
      </w:tr>
      <w:tr w:rsidR="005A1944" w:rsidTr="003C0DB0">
        <w:trPr>
          <w:trHeight w:val="3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0501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Жилищное хозяйство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365 029,3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335 824,2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92,0</w:t>
            </w:r>
          </w:p>
        </w:tc>
      </w:tr>
      <w:tr w:rsidR="005A1944" w:rsidTr="003C0DB0">
        <w:trPr>
          <w:trHeight w:val="3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0502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Коммунальное хозяйство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284 229,8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32 611,7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11,5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0503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Благоустройство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785 783,4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725 141,9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92,3</w:t>
            </w:r>
          </w:p>
        </w:tc>
      </w:tr>
      <w:tr w:rsidR="005A1944" w:rsidTr="003C0DB0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32 339,3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22 067,8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68,2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0603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Охрана объектов растительного и животного мира  и среды их обитания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24 713,0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22 067,8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89,3</w:t>
            </w:r>
          </w:p>
        </w:tc>
      </w:tr>
      <w:tr w:rsidR="005A1944" w:rsidTr="003C0DB0">
        <w:trPr>
          <w:trHeight w:val="3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0605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Другие вопросы в области охраны окружающей среды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7 626,3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3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3 974 600,3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3 707 783,4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93,3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Дошкольное образование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1 274 667,0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1 200 222,5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94,2</w:t>
            </w:r>
          </w:p>
        </w:tc>
      </w:tr>
      <w:tr w:rsidR="005A1944" w:rsidTr="003C0DB0">
        <w:trPr>
          <w:trHeight w:val="34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Общее образование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2 262 397,7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2 078 733,1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91,9</w:t>
            </w:r>
          </w:p>
        </w:tc>
      </w:tr>
      <w:tr w:rsidR="005A1944" w:rsidTr="003C0DB0">
        <w:trPr>
          <w:trHeight w:val="32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rPr>
                <w:rFonts w:ascii="Times New Roman CYR" w:hAnsi="Times New Roman CYR" w:cs="Arial CYR"/>
              </w:rPr>
            </w:pPr>
            <w:r>
              <w:rPr>
                <w:rFonts w:ascii="Times New Roman CYR" w:hAnsi="Times New Roman CYR" w:cs="Arial CYR"/>
              </w:rPr>
              <w:t>Дополнительное образование детей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307 088,8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303 915,9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99,0</w:t>
            </w:r>
          </w:p>
        </w:tc>
      </w:tr>
      <w:tr w:rsidR="005A1944" w:rsidTr="003C0DB0">
        <w:trPr>
          <w:trHeight w:val="43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3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Молодежная политика и оздоровление детей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40 957,0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39 706,3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96,9</w:t>
            </w:r>
          </w:p>
        </w:tc>
      </w:tr>
      <w:tr w:rsidR="005A1944" w:rsidTr="003C0DB0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0709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Другие вопросы в области образования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89 489,8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85 205,6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95,2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517 023,2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514 341,2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99,5</w:t>
            </w:r>
          </w:p>
        </w:tc>
      </w:tr>
      <w:tr w:rsidR="005A1944" w:rsidTr="003C0DB0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0801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 xml:space="preserve">Культура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496 618,2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494 948,3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99,7</w:t>
            </w:r>
          </w:p>
        </w:tc>
      </w:tr>
      <w:tr w:rsidR="005A1944" w:rsidTr="003C0DB0">
        <w:trPr>
          <w:trHeight w:val="3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0804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 xml:space="preserve">Другие вопросы  в области культуры, кинематографии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20 405,0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19 392,9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95,0</w:t>
            </w:r>
          </w:p>
        </w:tc>
      </w:tr>
      <w:tr w:rsidR="005A1944" w:rsidTr="003C0DB0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260 231,7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229 591,7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88,2</w:t>
            </w:r>
          </w:p>
        </w:tc>
      </w:tr>
      <w:tr w:rsidR="005A1944" w:rsidTr="003C0DB0">
        <w:trPr>
          <w:trHeight w:val="4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1001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Пенсионное обеспечение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13 050,0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12 998,0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99,6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1003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Социальное обеспечение населения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143 271,7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129 371,7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90,3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1004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Охрана семьи и детства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103 910,0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87 222,0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83,9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238 309,3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237 100,4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99,5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1101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Физическая культура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238 309,3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237 100,4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99,5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49 241,4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48 996,2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99,5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1201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Телевидение и радиовещание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18 413,0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18 221,7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99,0</w:t>
            </w:r>
          </w:p>
        </w:tc>
      </w:tr>
      <w:tr w:rsidR="005A1944" w:rsidTr="003C0DB0">
        <w:trPr>
          <w:trHeight w:val="3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1202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Периодическая печать и издательства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30 828,4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30 774,5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99,8</w:t>
            </w:r>
          </w:p>
        </w:tc>
      </w:tr>
      <w:tr w:rsidR="005A1944" w:rsidTr="003C0DB0">
        <w:trPr>
          <w:trHeight w:val="37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4 662,6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1 369,4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29,4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1301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4 662,6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 xml:space="preserve">1 369,4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29,4</w:t>
            </w:r>
          </w:p>
        </w:tc>
      </w:tr>
      <w:tr w:rsidR="005A1944" w:rsidTr="003C0DB0">
        <w:trPr>
          <w:trHeight w:val="54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5A1944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pPr>
              <w:jc w:val="center"/>
            </w:pPr>
            <w:r>
              <w:t>1403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44" w:rsidRDefault="005A1944">
            <w:r>
              <w:t>Прочие межбюджетные трансферты общего характера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44" w:rsidRDefault="005A1944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 </w:t>
            </w:r>
          </w:p>
        </w:tc>
      </w:tr>
      <w:tr w:rsidR="003C0DB0" w:rsidTr="003C0DB0">
        <w:trPr>
          <w:trHeight w:val="2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0" w:rsidRDefault="003C0DB0">
            <w:pPr>
              <w:jc w:val="center"/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0" w:rsidRDefault="003C0DB0">
            <w:r>
              <w:rPr>
                <w:b/>
                <w:bCs/>
              </w:rPr>
              <w:t>ИТОГО РАСХОДОВ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B0" w:rsidRDefault="003C0DB0">
            <w:pPr>
              <w:jc w:val="right"/>
            </w:pPr>
            <w:r>
              <w:rPr>
                <w:b/>
                <w:bCs/>
                <w:color w:val="0000FF"/>
              </w:rPr>
              <w:t>8 666 072,0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B0" w:rsidRDefault="003C0DB0">
            <w:pPr>
              <w:jc w:val="right"/>
            </w:pPr>
            <w:r>
              <w:rPr>
                <w:b/>
                <w:bCs/>
                <w:color w:val="0000FF"/>
              </w:rPr>
              <w:t>7 747 152,1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B0" w:rsidRDefault="003C0DB0">
            <w:pPr>
              <w:jc w:val="right"/>
              <w:rPr>
                <w:rFonts w:ascii="Times New Roman CYR" w:hAnsi="Times New Roman CYR" w:cs="Arial CYR"/>
                <w:b/>
                <w:bCs/>
                <w:color w:val="0000FF"/>
              </w:rPr>
            </w:pPr>
            <w:r>
              <w:rPr>
                <w:rFonts w:ascii="Times New Roman CYR" w:hAnsi="Times New Roman CYR" w:cs="Arial CYR"/>
                <w:b/>
                <w:bCs/>
                <w:color w:val="0000FF"/>
              </w:rPr>
              <w:t>89,4</w:t>
            </w:r>
          </w:p>
        </w:tc>
      </w:tr>
    </w:tbl>
    <w:p w:rsidR="003C0DB0" w:rsidRDefault="003C0DB0" w:rsidP="005A1944">
      <w:pPr>
        <w:ind w:right="368" w:firstLine="426"/>
        <w:jc w:val="both"/>
        <w:rPr>
          <w:sz w:val="24"/>
          <w:szCs w:val="24"/>
        </w:rPr>
      </w:pPr>
    </w:p>
    <w:p w:rsidR="005A1944" w:rsidRDefault="005A1944" w:rsidP="005A1944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Pr="002A6B80">
        <w:rPr>
          <w:sz w:val="24"/>
          <w:szCs w:val="24"/>
        </w:rPr>
        <w:t xml:space="preserve">После окончательного  уточнения бюджета на 2018 г. (Решение Совета депутатов  «О внесении изменений и дополнений в решение Совета депутатов городского округа Домодедово от 20.12.2017 № 1-4/853«О бюджете городского округа Домодедово на 2018 год и плановый период 2019 и 2020 годов»  №1-4/930 от </w:t>
      </w:r>
      <w:r w:rsidR="004773A3" w:rsidRPr="004773A3">
        <w:rPr>
          <w:sz w:val="24"/>
          <w:szCs w:val="24"/>
        </w:rPr>
        <w:t>19</w:t>
      </w:r>
      <w:r w:rsidRPr="002A6B80">
        <w:rPr>
          <w:sz w:val="24"/>
          <w:szCs w:val="24"/>
        </w:rPr>
        <w:t xml:space="preserve">.12.2018.), были внесены изменения в бюджет городского округа по расходам на сумму 2 911,50 </w:t>
      </w:r>
      <w:proofErr w:type="spellStart"/>
      <w:r w:rsidRPr="002A6B80">
        <w:rPr>
          <w:sz w:val="24"/>
          <w:szCs w:val="24"/>
        </w:rPr>
        <w:t>тыс</w:t>
      </w:r>
      <w:proofErr w:type="gramStart"/>
      <w:r w:rsidRPr="002A6B80">
        <w:rPr>
          <w:sz w:val="24"/>
          <w:szCs w:val="24"/>
        </w:rPr>
        <w:t>.р</w:t>
      </w:r>
      <w:proofErr w:type="gramEnd"/>
      <w:r w:rsidRPr="002A6B80">
        <w:rPr>
          <w:sz w:val="24"/>
          <w:szCs w:val="24"/>
        </w:rPr>
        <w:t>уб</w:t>
      </w:r>
      <w:proofErr w:type="spellEnd"/>
      <w:r w:rsidRPr="002A6B80">
        <w:rPr>
          <w:sz w:val="24"/>
          <w:szCs w:val="24"/>
        </w:rPr>
        <w:t>. Основанием явились уведомления от главных распорядителей бюджетных средств Московской области.</w:t>
      </w:r>
    </w:p>
    <w:p w:rsidR="005A1944" w:rsidRDefault="005A1944" w:rsidP="005A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Бюджет городского округа по расходам выполнен в сумме 7 747 152,1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 -  89,4% от уточненного плана.</w:t>
      </w:r>
    </w:p>
    <w:p w:rsidR="005A1944" w:rsidRDefault="005A1944" w:rsidP="005A1944">
      <w:pPr>
        <w:jc w:val="both"/>
        <w:rPr>
          <w:sz w:val="24"/>
        </w:rPr>
      </w:pPr>
      <w:r>
        <w:rPr>
          <w:sz w:val="24"/>
        </w:rPr>
        <w:t xml:space="preserve">        Выполнение плана </w:t>
      </w:r>
      <w:r>
        <w:rPr>
          <w:color w:val="000000" w:themeColor="text1"/>
          <w:sz w:val="24"/>
        </w:rPr>
        <w:t xml:space="preserve">менее 95 %  по ряду расходных статей сложилось </w:t>
      </w:r>
      <w:r>
        <w:rPr>
          <w:sz w:val="24"/>
        </w:rPr>
        <w:t>в результате</w:t>
      </w:r>
      <w:r>
        <w:t xml:space="preserve"> </w:t>
      </w:r>
      <w:r>
        <w:rPr>
          <w:sz w:val="24"/>
        </w:rPr>
        <w:t>экономии  за счет вакантных должностей, больничных листов, уменьшения стоимости выполняемых работ, оказываемых услуг после проведения процедуры торгов в соответствии с действующим законодательством, перенесения выполнения ряда работ по строительству на 2019 год.</w:t>
      </w:r>
    </w:p>
    <w:p w:rsidR="005A1944" w:rsidRPr="005A1944" w:rsidRDefault="005A1944"/>
    <w:p w:rsidR="00F62204" w:rsidRPr="00F0153F" w:rsidRDefault="00F62204"/>
    <w:p w:rsidR="00F0153F" w:rsidRDefault="00F0153F" w:rsidP="00F0153F">
      <w:pPr>
        <w:ind w:left="-284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показателей финансовой  отчетности</w:t>
      </w:r>
    </w:p>
    <w:p w:rsidR="00F0153F" w:rsidRDefault="00F0153F" w:rsidP="00F0153F">
      <w:pPr>
        <w:ind w:left="-284" w:firstLine="426"/>
        <w:jc w:val="center"/>
        <w:rPr>
          <w:rFonts w:eastAsiaTheme="minorHAnsi"/>
          <w:sz w:val="24"/>
          <w:szCs w:val="24"/>
          <w:lang w:eastAsia="en-US"/>
        </w:rPr>
      </w:pPr>
    </w:p>
    <w:p w:rsidR="00F0153F" w:rsidRDefault="00F0153F" w:rsidP="00F0153F">
      <w:pPr>
        <w:ind w:left="-284" w:right="-96"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 2018 год поступления по налоговым и неналоговым платежам и сборам в консолидированный бюджет Российской Федерации  составили  </w:t>
      </w:r>
      <w:r>
        <w:rPr>
          <w:b/>
          <w:color w:val="000000"/>
          <w:sz w:val="24"/>
        </w:rPr>
        <w:t>26 981,1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млн</w:t>
      </w:r>
      <w:proofErr w:type="gramStart"/>
      <w:r>
        <w:rPr>
          <w:color w:val="000000"/>
          <w:sz w:val="24"/>
        </w:rPr>
        <w:t>.р</w:t>
      </w:r>
      <w:proofErr w:type="gramEnd"/>
      <w:r>
        <w:rPr>
          <w:color w:val="000000"/>
          <w:sz w:val="24"/>
        </w:rPr>
        <w:t>уб</w:t>
      </w:r>
      <w:proofErr w:type="spellEnd"/>
      <w:r>
        <w:rPr>
          <w:color w:val="000000"/>
          <w:sz w:val="24"/>
        </w:rPr>
        <w:t xml:space="preserve">. (АППГ </w:t>
      </w:r>
      <w:r>
        <w:rPr>
          <w:b/>
          <w:color w:val="000000"/>
          <w:sz w:val="24"/>
        </w:rPr>
        <w:t xml:space="preserve">26 044,1 </w:t>
      </w:r>
      <w:r>
        <w:rPr>
          <w:color w:val="000000"/>
          <w:sz w:val="24"/>
        </w:rPr>
        <w:t xml:space="preserve">млн. руб.), в том числе в федеральный бюджет – </w:t>
      </w:r>
      <w:r>
        <w:rPr>
          <w:b/>
          <w:color w:val="000000"/>
          <w:sz w:val="24"/>
        </w:rPr>
        <w:t xml:space="preserve">7 385,0 </w:t>
      </w:r>
      <w:proofErr w:type="spellStart"/>
      <w:r>
        <w:rPr>
          <w:color w:val="000000"/>
          <w:sz w:val="24"/>
        </w:rPr>
        <w:t>млн.руб</w:t>
      </w:r>
      <w:proofErr w:type="spellEnd"/>
      <w:r>
        <w:rPr>
          <w:color w:val="000000"/>
          <w:sz w:val="24"/>
        </w:rPr>
        <w:t xml:space="preserve">. (АППГ </w:t>
      </w:r>
      <w:r>
        <w:rPr>
          <w:b/>
          <w:color w:val="000000"/>
          <w:sz w:val="24"/>
        </w:rPr>
        <w:t>7 196,2</w:t>
      </w:r>
      <w:r>
        <w:rPr>
          <w:color w:val="000000"/>
          <w:sz w:val="24"/>
        </w:rPr>
        <w:t xml:space="preserve"> млн. руб.), в областной – </w:t>
      </w:r>
      <w:r>
        <w:rPr>
          <w:b/>
          <w:color w:val="000000"/>
          <w:sz w:val="24"/>
        </w:rPr>
        <w:t>15 217,0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млн.руб</w:t>
      </w:r>
      <w:proofErr w:type="spellEnd"/>
      <w:r>
        <w:rPr>
          <w:color w:val="000000"/>
          <w:sz w:val="24"/>
        </w:rPr>
        <w:t xml:space="preserve">. (АППГ </w:t>
      </w:r>
      <w:r>
        <w:rPr>
          <w:b/>
          <w:color w:val="000000"/>
          <w:sz w:val="24"/>
        </w:rPr>
        <w:t xml:space="preserve">14 717,7 </w:t>
      </w:r>
      <w:r>
        <w:rPr>
          <w:color w:val="000000"/>
          <w:sz w:val="24"/>
        </w:rPr>
        <w:t xml:space="preserve">млн. руб.), в местный бюджет –  </w:t>
      </w:r>
      <w:r>
        <w:rPr>
          <w:b/>
          <w:color w:val="000000"/>
          <w:sz w:val="24"/>
        </w:rPr>
        <w:t>4 379,1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млн.руб</w:t>
      </w:r>
      <w:proofErr w:type="spellEnd"/>
      <w:r>
        <w:rPr>
          <w:color w:val="000000"/>
          <w:sz w:val="24"/>
        </w:rPr>
        <w:t xml:space="preserve">.(АППГ </w:t>
      </w:r>
      <w:proofErr w:type="gramStart"/>
      <w:r>
        <w:rPr>
          <w:color w:val="000000"/>
          <w:sz w:val="24"/>
        </w:rPr>
        <w:t>4 130,2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млн. руб.)</w:t>
      </w:r>
      <w:proofErr w:type="gramEnd"/>
    </w:p>
    <w:p w:rsidR="00F0153F" w:rsidRDefault="00F0153F" w:rsidP="00F0153F">
      <w:pPr>
        <w:ind w:left="-284" w:right="-96" w:firstLine="710"/>
        <w:jc w:val="both"/>
        <w:rPr>
          <w:b/>
          <w:sz w:val="24"/>
        </w:rPr>
      </w:pPr>
      <w:r>
        <w:rPr>
          <w:sz w:val="24"/>
        </w:rPr>
        <w:t xml:space="preserve">Налоговые и неналоговые доходы бюджета городского округа выполнены на 95,4% (план 4 591,4 млн. руб., факт </w:t>
      </w:r>
      <w:r>
        <w:rPr>
          <w:b/>
          <w:color w:val="000000"/>
          <w:sz w:val="24"/>
        </w:rPr>
        <w:t>4 379,1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 млн. руб.). </w:t>
      </w:r>
    </w:p>
    <w:p w:rsidR="00F0153F" w:rsidRDefault="00F0153F" w:rsidP="00F0153F">
      <w:pPr>
        <w:ind w:left="-284" w:right="-96" w:firstLine="284"/>
        <w:jc w:val="center"/>
        <w:rPr>
          <w:sz w:val="24"/>
        </w:rPr>
      </w:pPr>
    </w:p>
    <w:p w:rsidR="00F0153F" w:rsidRDefault="00F0153F" w:rsidP="00F0153F">
      <w:pPr>
        <w:ind w:left="-284" w:firstLine="710"/>
        <w:jc w:val="both"/>
        <w:rPr>
          <w:sz w:val="24"/>
        </w:rPr>
      </w:pPr>
      <w:r>
        <w:rPr>
          <w:sz w:val="24"/>
        </w:rPr>
        <w:t xml:space="preserve">За 2018 год поступления по налоговым и неналоговым платежам в местный бюджет составили 4 379,1 </w:t>
      </w:r>
      <w:proofErr w:type="spellStart"/>
      <w:r>
        <w:rPr>
          <w:sz w:val="24"/>
        </w:rPr>
        <w:t>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</w:t>
      </w:r>
      <w:proofErr w:type="spellEnd"/>
      <w:r>
        <w:rPr>
          <w:sz w:val="24"/>
        </w:rPr>
        <w:t xml:space="preserve">, с ростом к аналогичному периоду прошлого года – 106 % (на 248,9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 xml:space="preserve">.). </w:t>
      </w:r>
    </w:p>
    <w:p w:rsidR="00F0153F" w:rsidRDefault="00F0153F" w:rsidP="00F0153F">
      <w:pPr>
        <w:ind w:left="-284" w:firstLine="710"/>
        <w:jc w:val="both"/>
        <w:rPr>
          <w:sz w:val="24"/>
        </w:rPr>
      </w:pPr>
      <w:r>
        <w:rPr>
          <w:sz w:val="24"/>
        </w:rPr>
        <w:t xml:space="preserve">Поступления налоговых платежей составили 3 542,4 млн. рублей, с ростом 108,5%, т.е. на 277,0 млн. рублей больше поступлений за аналогичный период прошлого года. </w:t>
      </w:r>
    </w:p>
    <w:p w:rsidR="00F0153F" w:rsidRDefault="00F0153F" w:rsidP="00F0153F">
      <w:pPr>
        <w:ind w:left="-284" w:firstLine="710"/>
        <w:jc w:val="both"/>
        <w:rPr>
          <w:sz w:val="24"/>
        </w:rPr>
      </w:pPr>
      <w:r>
        <w:rPr>
          <w:sz w:val="24"/>
        </w:rPr>
        <w:t>Рост налоговых доходов произошел в основном за счет прироста налога на доходы физических лиц (НДФЛ) (+301,4 млн. руб.) и поступлений от предприятий, применяющих упрощенную систему налогообложения (УСН) (+51,9 млн. руб.), это связано с увеличением количества налогоплательщиков, применяющих данный режим налогообложения.</w:t>
      </w:r>
    </w:p>
    <w:p w:rsidR="00F0153F" w:rsidRDefault="00F0153F" w:rsidP="00F0153F">
      <w:pPr>
        <w:ind w:left="-284" w:firstLine="710"/>
        <w:jc w:val="both"/>
        <w:rPr>
          <w:sz w:val="24"/>
        </w:rPr>
      </w:pPr>
      <w:r>
        <w:rPr>
          <w:sz w:val="24"/>
        </w:rPr>
        <w:t>Поступления по неналоговым платежам  составили 836,7 млн. руб., что на 28,1 млн. руб. меньше поступлений 2017 года, что связано со снижением поступлений от арендной платы за земельные участки в связи с поступлением в 2017 году крупных сумм в счет погашения задолженности прошлых лет.</w:t>
      </w:r>
    </w:p>
    <w:p w:rsidR="00F0153F" w:rsidRDefault="00F0153F" w:rsidP="00F0153F">
      <w:pPr>
        <w:keepNext/>
        <w:ind w:left="-284" w:right="-96" w:firstLine="710"/>
        <w:jc w:val="both"/>
        <w:outlineLvl w:val="2"/>
        <w:rPr>
          <w:sz w:val="24"/>
        </w:rPr>
      </w:pPr>
      <w:r>
        <w:rPr>
          <w:sz w:val="24"/>
        </w:rPr>
        <w:t>Бюджет городского округа Домодедово по доходам за 2018 год исполнен  на 92,2%,  при  плане 8 165,5  млн. руб.  фактические  поступления   составили 7 528,1 млн. руб., в том числе поступления от других бюджетов бюджетной системы РФ составили 3 148,4 млн. руб., исполнение составило 88,1 %.</w:t>
      </w:r>
    </w:p>
    <w:p w:rsidR="00F0153F" w:rsidRDefault="00F0153F" w:rsidP="00F0153F">
      <w:pPr>
        <w:tabs>
          <w:tab w:val="left" w:pos="-142"/>
          <w:tab w:val="left" w:pos="195"/>
        </w:tabs>
        <w:ind w:left="-284" w:right="-96" w:firstLine="710"/>
        <w:jc w:val="both"/>
        <w:rPr>
          <w:sz w:val="28"/>
        </w:rPr>
      </w:pPr>
      <w:r>
        <w:rPr>
          <w:sz w:val="24"/>
        </w:rPr>
        <w:t xml:space="preserve">По сравнению с 2017 годом объем доходов увеличился на сумму 403,1 млн. руб. или на 5,7%. При этом поступления по налоговым и неналоговым доходам увеличились на 248,9 </w:t>
      </w:r>
      <w:proofErr w:type="spellStart"/>
      <w:r>
        <w:rPr>
          <w:sz w:val="24"/>
        </w:rPr>
        <w:lastRenderedPageBreak/>
        <w:t>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., безвозмездные поступления от других бюджетов бюджетной системы в отчетном году на 148,0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>. выше поступлений прошлого года.</w:t>
      </w:r>
    </w:p>
    <w:p w:rsidR="00F0153F" w:rsidRDefault="00F0153F" w:rsidP="00F0153F">
      <w:pPr>
        <w:tabs>
          <w:tab w:val="left" w:pos="-142"/>
        </w:tabs>
        <w:ind w:left="-284" w:right="-96" w:firstLine="710"/>
        <w:jc w:val="both"/>
        <w:rPr>
          <w:sz w:val="24"/>
        </w:rPr>
      </w:pPr>
      <w:r>
        <w:rPr>
          <w:sz w:val="24"/>
        </w:rPr>
        <w:t>Наиболее крупными плательщиками налогов и сборов  в бюджет городского округа за 2018 год (поступления, от которых составили более 30 млн. руб.)  являлись:</w:t>
      </w:r>
    </w:p>
    <w:p w:rsidR="00F0153F" w:rsidRDefault="00F0153F" w:rsidP="00F0153F">
      <w:pPr>
        <w:tabs>
          <w:tab w:val="left" w:pos="-426"/>
        </w:tabs>
        <w:ind w:left="-567" w:right="-96" w:firstLine="567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0153F" w:rsidRDefault="00F0153F" w:rsidP="00F0153F">
      <w:pPr>
        <w:tabs>
          <w:tab w:val="left" w:pos="-426"/>
        </w:tabs>
        <w:ind w:left="-567" w:right="45" w:firstLine="567"/>
        <w:jc w:val="both"/>
        <w:rPr>
          <w:sz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7360"/>
        <w:gridCol w:w="2563"/>
      </w:tblGrid>
      <w:tr w:rsidR="00F0153F" w:rsidTr="00F0153F">
        <w:trPr>
          <w:trHeight w:val="6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>
              <w:rPr>
                <w:color w:val="000000"/>
              </w:rPr>
              <w:t>Гюнай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101 282,41</w:t>
            </w:r>
          </w:p>
        </w:tc>
      </w:tr>
      <w:tr w:rsidR="00F0153F" w:rsidTr="00F0153F">
        <w:trPr>
          <w:trHeight w:val="467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Общество с ограниченной ответственностью "Большое Домодедово"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96 116,69</w:t>
            </w:r>
          </w:p>
        </w:tc>
      </w:tr>
      <w:tr w:rsidR="00F0153F" w:rsidTr="00F0153F">
        <w:trPr>
          <w:trHeight w:val="311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Представительство Компании "АСЬЕНДА ИНВЕСТМЕНТС ЛИМИТЕД"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86 131,98</w:t>
            </w:r>
          </w:p>
        </w:tc>
      </w:tr>
      <w:tr w:rsidR="00F0153F" w:rsidTr="00F0153F">
        <w:trPr>
          <w:trHeight w:val="3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ПАО РОСБАНК МОСКВА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82 499,50</w:t>
            </w:r>
          </w:p>
        </w:tc>
      </w:tr>
      <w:tr w:rsidR="00F0153F" w:rsidTr="00F0153F">
        <w:trPr>
          <w:trHeight w:val="381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ОАО Авиакомпания "Сибирь"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73 964,92</w:t>
            </w:r>
          </w:p>
        </w:tc>
      </w:tr>
      <w:tr w:rsidR="00F0153F" w:rsidTr="00F0153F">
        <w:trPr>
          <w:trHeight w:val="297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Общество с ограниченной ответственностью "КАЛЛЕРО"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70 256,31</w:t>
            </w:r>
          </w:p>
        </w:tc>
      </w:tr>
      <w:tr w:rsidR="00F0153F" w:rsidTr="00F0153F">
        <w:trPr>
          <w:trHeight w:val="6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"Евразия недвижимость" КПП:500901001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59 203,83</w:t>
            </w:r>
          </w:p>
        </w:tc>
      </w:tr>
      <w:tr w:rsidR="00F0153F" w:rsidTr="00F0153F">
        <w:trPr>
          <w:trHeight w:val="6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"ДОМОДЕДОВО ЭРПОРТ ХЭНДЛИНГ" КПП:509950001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44 901,52</w:t>
            </w:r>
          </w:p>
        </w:tc>
      </w:tr>
      <w:tr w:rsidR="00F0153F" w:rsidTr="00F0153F">
        <w:trPr>
          <w:trHeight w:val="3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"Глобус" КПП:500945001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41 983,60</w:t>
            </w:r>
          </w:p>
        </w:tc>
      </w:tr>
      <w:tr w:rsidR="00F0153F" w:rsidTr="00F0153F">
        <w:trPr>
          <w:trHeight w:val="6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Представительство "</w:t>
            </w:r>
            <w:proofErr w:type="spellStart"/>
            <w:r>
              <w:rPr>
                <w:color w:val="000000"/>
              </w:rPr>
              <w:t>Эрпорт</w:t>
            </w:r>
            <w:proofErr w:type="spellEnd"/>
            <w:r>
              <w:rPr>
                <w:color w:val="000000"/>
              </w:rPr>
              <w:t xml:space="preserve"> Менеджмент Компани Лимитед" КПП:500951001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38 105,41</w:t>
            </w:r>
          </w:p>
        </w:tc>
      </w:tr>
      <w:tr w:rsidR="00F0153F" w:rsidTr="00F0153F">
        <w:trPr>
          <w:trHeight w:val="90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федеральное государственное бюджетное учреждение "Объединенный санаторий "Подмосковье" Управления делами Президента Российской Федерации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3F" w:rsidRDefault="00F0153F">
            <w:pPr>
              <w:tabs>
                <w:tab w:val="left" w:pos="-42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31 445,29</w:t>
            </w:r>
          </w:p>
        </w:tc>
      </w:tr>
    </w:tbl>
    <w:p w:rsidR="00F0153F" w:rsidRDefault="00F0153F" w:rsidP="00F0153F">
      <w:pPr>
        <w:tabs>
          <w:tab w:val="left" w:pos="-426"/>
        </w:tabs>
        <w:ind w:left="-567" w:right="45" w:firstLine="567"/>
        <w:jc w:val="both"/>
        <w:rPr>
          <w:sz w:val="24"/>
        </w:rPr>
      </w:pPr>
    </w:p>
    <w:p w:rsidR="00F0153F" w:rsidRDefault="00F0153F" w:rsidP="00F0153F">
      <w:pPr>
        <w:tabs>
          <w:tab w:val="left" w:pos="-426"/>
        </w:tabs>
        <w:ind w:left="-284" w:right="45" w:firstLine="710"/>
        <w:jc w:val="both"/>
        <w:rPr>
          <w:sz w:val="24"/>
        </w:rPr>
      </w:pPr>
    </w:p>
    <w:p w:rsidR="00F0153F" w:rsidRDefault="00F0153F" w:rsidP="00F0153F">
      <w:pPr>
        <w:tabs>
          <w:tab w:val="left" w:pos="-426"/>
        </w:tabs>
        <w:ind w:left="-284" w:right="45" w:firstLine="710"/>
        <w:jc w:val="both"/>
        <w:rPr>
          <w:sz w:val="24"/>
        </w:rPr>
      </w:pPr>
      <w:r>
        <w:rPr>
          <w:sz w:val="24"/>
        </w:rPr>
        <w:t>Поступления по этим предприятиям составили 725,9 млн. руб. или 16,6% от налоговых и    неналоговых поступлений бюджета городского округа.</w:t>
      </w:r>
    </w:p>
    <w:p w:rsidR="00F0153F" w:rsidRDefault="00F0153F" w:rsidP="00F0153F">
      <w:pPr>
        <w:tabs>
          <w:tab w:val="left" w:pos="-426"/>
        </w:tabs>
        <w:ind w:left="-284" w:right="45" w:firstLine="710"/>
        <w:jc w:val="both"/>
        <w:rPr>
          <w:sz w:val="24"/>
        </w:rPr>
      </w:pPr>
    </w:p>
    <w:p w:rsidR="00F0153F" w:rsidRDefault="00F0153F" w:rsidP="00F0153F">
      <w:pPr>
        <w:keepNext/>
        <w:tabs>
          <w:tab w:val="left" w:pos="-426"/>
        </w:tabs>
        <w:ind w:left="-284" w:right="45" w:firstLine="710"/>
        <w:jc w:val="both"/>
        <w:outlineLvl w:val="2"/>
        <w:rPr>
          <w:rFonts w:eastAsia="Arial Unicode MS"/>
          <w:b/>
          <w:bCs/>
          <w:sz w:val="24"/>
        </w:rPr>
      </w:pPr>
      <w:r>
        <w:rPr>
          <w:b/>
          <w:sz w:val="24"/>
        </w:rPr>
        <w:t>Бюджет  городского округа по расходам за 2018 год</w:t>
      </w:r>
      <w:r>
        <w:rPr>
          <w:sz w:val="24"/>
        </w:rPr>
        <w:t xml:space="preserve"> выполнен</w:t>
      </w:r>
      <w:r>
        <w:rPr>
          <w:sz w:val="28"/>
        </w:rPr>
        <w:t xml:space="preserve"> </w:t>
      </w:r>
      <w:r>
        <w:rPr>
          <w:sz w:val="24"/>
        </w:rPr>
        <w:t xml:space="preserve">в объеме </w:t>
      </w:r>
      <w:r>
        <w:rPr>
          <w:b/>
          <w:sz w:val="24"/>
        </w:rPr>
        <w:t>7 747 152,1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., или 89,4% к уточненному плану 2018 года. </w:t>
      </w:r>
    </w:p>
    <w:p w:rsidR="00F0153F" w:rsidRDefault="00F0153F" w:rsidP="00F0153F">
      <w:pPr>
        <w:keepNext/>
        <w:tabs>
          <w:tab w:val="left" w:pos="-426"/>
        </w:tabs>
        <w:ind w:left="-284" w:right="45" w:firstLine="710"/>
        <w:jc w:val="both"/>
        <w:outlineLvl w:val="2"/>
        <w:rPr>
          <w:b/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увеличился на сумму 80 105,5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1%.</w:t>
      </w:r>
    </w:p>
    <w:p w:rsidR="00F0153F" w:rsidRDefault="00F0153F" w:rsidP="00F0153F">
      <w:pPr>
        <w:tabs>
          <w:tab w:val="left" w:pos="-426"/>
        </w:tabs>
        <w:ind w:left="-284" w:firstLine="710"/>
        <w:jc w:val="both"/>
        <w:rPr>
          <w:sz w:val="24"/>
        </w:rPr>
      </w:pPr>
      <w:proofErr w:type="gramStart"/>
      <w:r>
        <w:rPr>
          <w:sz w:val="24"/>
        </w:rPr>
        <w:t xml:space="preserve">Финансирование расходов осуществлялось своевременно при предоставлении необходимого пакета документов, наличии лимитов бюджетных обязательств и поступлении средств из федерального и областного бюджетов. </w:t>
      </w:r>
      <w:proofErr w:type="gramEnd"/>
    </w:p>
    <w:p w:rsidR="00F0153F" w:rsidRDefault="00F0153F" w:rsidP="00F0153F">
      <w:pPr>
        <w:keepNext/>
        <w:tabs>
          <w:tab w:val="left" w:pos="-284"/>
        </w:tabs>
        <w:ind w:left="-284" w:right="45" w:firstLine="710"/>
        <w:jc w:val="both"/>
        <w:outlineLvl w:val="2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bCs/>
          <w:sz w:val="24"/>
        </w:rPr>
        <w:t>«Общегосударственные вопросы»</w:t>
      </w:r>
      <w:r>
        <w:rPr>
          <w:sz w:val="24"/>
        </w:rPr>
        <w:t xml:space="preserve"> денежные средства освоены в сумме 1 094 674,3 тыс. руб., что составляет 95% к уточненному плану 2018 года. </w:t>
      </w:r>
    </w:p>
    <w:p w:rsidR="00F0153F" w:rsidRDefault="00F0153F" w:rsidP="00F0153F">
      <w:pPr>
        <w:keepNext/>
        <w:tabs>
          <w:tab w:val="left" w:pos="-284"/>
        </w:tabs>
        <w:ind w:left="-284" w:right="45" w:firstLine="710"/>
        <w:jc w:val="both"/>
        <w:outlineLvl w:val="2"/>
        <w:rPr>
          <w:b/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уменьшился на сумму 70 692,0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6,1%.</w:t>
      </w:r>
    </w:p>
    <w:p w:rsidR="00F0153F" w:rsidRDefault="00F0153F" w:rsidP="00F0153F">
      <w:pPr>
        <w:keepNext/>
        <w:tabs>
          <w:tab w:val="left" w:pos="-284"/>
        </w:tabs>
        <w:ind w:left="-284" w:right="45" w:firstLine="710"/>
        <w:jc w:val="both"/>
        <w:outlineLvl w:val="2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bCs/>
          <w:sz w:val="24"/>
        </w:rPr>
        <w:t>«Национальная безопасность и правоохранительная деятельность»</w:t>
      </w:r>
      <w:r>
        <w:rPr>
          <w:sz w:val="24"/>
        </w:rPr>
        <w:t xml:space="preserve"> денежные средства освоены в сумме 55 885,4 тыс. руб., что составляет 93,1% к уточненному плану 2018 года. </w:t>
      </w:r>
    </w:p>
    <w:p w:rsidR="00F0153F" w:rsidRDefault="00F0153F" w:rsidP="00F0153F">
      <w:pPr>
        <w:keepNext/>
        <w:tabs>
          <w:tab w:val="left" w:pos="-284"/>
        </w:tabs>
        <w:ind w:left="-284" w:right="45" w:firstLine="710"/>
        <w:jc w:val="both"/>
        <w:outlineLvl w:val="2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увеличился на сумму 16 040,4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40,3%.</w:t>
      </w:r>
    </w:p>
    <w:p w:rsidR="00F0153F" w:rsidRDefault="00F0153F" w:rsidP="00F0153F">
      <w:pPr>
        <w:tabs>
          <w:tab w:val="left" w:pos="-284"/>
        </w:tabs>
        <w:ind w:left="-284" w:right="-2" w:firstLine="710"/>
        <w:jc w:val="both"/>
        <w:rPr>
          <w:sz w:val="24"/>
        </w:rPr>
      </w:pPr>
      <w:proofErr w:type="gramStart"/>
      <w:r>
        <w:rPr>
          <w:sz w:val="24"/>
        </w:rPr>
        <w:t xml:space="preserve">По разделу </w:t>
      </w:r>
      <w:r>
        <w:rPr>
          <w:b/>
          <w:sz w:val="24"/>
        </w:rPr>
        <w:t>«Национальная экономика»</w:t>
      </w:r>
      <w:r>
        <w:rPr>
          <w:sz w:val="24"/>
        </w:rPr>
        <w:t xml:space="preserve">  исполнение составило 741 764,5 тыс. руб., или 78,7% к уточненному плану 2018 года, в том числе: по подразделу «Транспорт» расходы исполнены в размере 108 288,2 тыс. руб., или 95,6% к уточненному плану 2018 года; по подразделу «Дорожное хозяйство (дорожные фонды)» расходы исполнены в  объеме  581 497,8 тыс. руб. или 75,3%;</w:t>
      </w:r>
      <w:proofErr w:type="gramEnd"/>
      <w:r>
        <w:rPr>
          <w:sz w:val="24"/>
        </w:rPr>
        <w:t xml:space="preserve"> по подразделу «Связь и информатика» расходы исполнены в </w:t>
      </w:r>
      <w:r>
        <w:rPr>
          <w:sz w:val="24"/>
        </w:rPr>
        <w:lastRenderedPageBreak/>
        <w:t xml:space="preserve">размере 9 161,1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., или 88,7% к уточенному плану 2018 года;  по подразделу «Другие вопросы в области национальной экономики»  соответственно 40 115,6 тыс. руб. или  93,1% к уточненному плану 2018 года.  </w:t>
      </w:r>
    </w:p>
    <w:p w:rsidR="00F0153F" w:rsidRDefault="00F0153F" w:rsidP="00F0153F">
      <w:pPr>
        <w:keepNext/>
        <w:tabs>
          <w:tab w:val="left" w:pos="-284"/>
        </w:tabs>
        <w:ind w:left="-284" w:right="45" w:firstLine="710"/>
        <w:jc w:val="both"/>
        <w:outlineLvl w:val="2"/>
        <w:rPr>
          <w:b/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увеличился на сумму 207 504,5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38,8%.</w:t>
      </w:r>
    </w:p>
    <w:p w:rsidR="00F0153F" w:rsidRDefault="00F0153F" w:rsidP="00F0153F">
      <w:pPr>
        <w:tabs>
          <w:tab w:val="left" w:pos="-284"/>
        </w:tabs>
        <w:ind w:left="-284" w:firstLine="710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bCs/>
          <w:sz w:val="24"/>
        </w:rPr>
        <w:t>«Жилищно-коммунальное хозяйство»</w:t>
      </w:r>
      <w:r>
        <w:rPr>
          <w:sz w:val="24"/>
        </w:rPr>
        <w:t xml:space="preserve"> плановые показатели 2018 года выполнены на 76,2% или в объеме 1 093 577,8 тыс. руб. </w:t>
      </w:r>
    </w:p>
    <w:p w:rsidR="00F0153F" w:rsidRDefault="00F0153F" w:rsidP="00F0153F">
      <w:pPr>
        <w:tabs>
          <w:tab w:val="left" w:pos="-284"/>
        </w:tabs>
        <w:ind w:left="-284" w:firstLine="710"/>
        <w:jc w:val="both"/>
        <w:rPr>
          <w:sz w:val="24"/>
        </w:rPr>
      </w:pPr>
      <w:proofErr w:type="gramStart"/>
      <w:r>
        <w:rPr>
          <w:sz w:val="24"/>
        </w:rPr>
        <w:t>Расходы по подразделу «Жилищное хозяйство» исполнены  в объеме 335 824,2 тыс. руб., или на 92% к уточненному плану 2018 года; по подразделу «Коммунальное хозяйство» исполнение составило 32 611,7 тыс. руб., или 11,5% к уточненному плану 2018 года; по подразделу «Благоустройство» исполнение составило 725 141,9 тыс. руб., или 92,3% к уточненному плану 2018 года.</w:t>
      </w:r>
      <w:proofErr w:type="gramEnd"/>
    </w:p>
    <w:p w:rsidR="00F0153F" w:rsidRDefault="00F0153F" w:rsidP="00F0153F">
      <w:pPr>
        <w:keepNext/>
        <w:tabs>
          <w:tab w:val="left" w:pos="-284"/>
        </w:tabs>
        <w:ind w:left="-340" w:right="45"/>
        <w:jc w:val="both"/>
        <w:outlineLvl w:val="2"/>
        <w:rPr>
          <w:b/>
          <w:sz w:val="24"/>
        </w:rPr>
      </w:pPr>
      <w:r>
        <w:rPr>
          <w:sz w:val="24"/>
        </w:rPr>
        <w:tab/>
        <w:t xml:space="preserve">           По сравнению с аналогичным периодом  2017 года объем расходов по данному разделу увеличился на сумму 204 497,0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23%.</w:t>
      </w:r>
    </w:p>
    <w:p w:rsidR="00F0153F" w:rsidRDefault="00F0153F" w:rsidP="00F0153F">
      <w:pPr>
        <w:tabs>
          <w:tab w:val="left" w:pos="-284"/>
        </w:tabs>
        <w:ind w:left="-3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По разделу </w:t>
      </w:r>
      <w:r>
        <w:rPr>
          <w:b/>
          <w:bCs/>
          <w:sz w:val="24"/>
        </w:rPr>
        <w:t>«Охрана окружающей среды»</w:t>
      </w:r>
      <w:r>
        <w:rPr>
          <w:sz w:val="24"/>
        </w:rPr>
        <w:t xml:space="preserve"> плановые показатели 2018 года выполнены на 68,2% или в объеме 22 067,8 тыс. руб.</w:t>
      </w:r>
    </w:p>
    <w:p w:rsidR="00F0153F" w:rsidRDefault="00F0153F" w:rsidP="00F0153F">
      <w:pPr>
        <w:tabs>
          <w:tab w:val="left" w:pos="-284"/>
        </w:tabs>
        <w:ind w:left="-3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По сравнению с аналогичным периодом  2017 года объем расходов по данному разделу увеличился на сумму 12 521,4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131%.</w:t>
      </w:r>
    </w:p>
    <w:p w:rsidR="00F0153F" w:rsidRDefault="00F0153F" w:rsidP="00F0153F">
      <w:pPr>
        <w:tabs>
          <w:tab w:val="left" w:pos="-284"/>
        </w:tabs>
        <w:autoSpaceDE w:val="0"/>
        <w:autoSpaceDN w:val="0"/>
        <w:adjustRightInd w:val="0"/>
        <w:ind w:left="-3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По разделу </w:t>
      </w:r>
      <w:r>
        <w:rPr>
          <w:b/>
          <w:bCs/>
          <w:sz w:val="24"/>
        </w:rPr>
        <w:t>«Образование»</w:t>
      </w:r>
      <w:r>
        <w:rPr>
          <w:b/>
          <w:sz w:val="24"/>
        </w:rPr>
        <w:t xml:space="preserve"> </w:t>
      </w:r>
      <w:r>
        <w:rPr>
          <w:sz w:val="24"/>
        </w:rPr>
        <w:t xml:space="preserve">плановые показатели 2018 года выполнены на 93,3%, что в денежном выражении составило 3 707 783,4 тыс. руб. В том числе по подразделу «Дошкольное образование» исполнение составило 1 200 259,2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или 94,2% к уточненному плану 2018 года; по подразделу «Общее образование» исполнение составило 2 078 696,4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 или 91,9% к уточненному плану 2018 года; по подразделу «</w:t>
      </w:r>
      <w:r>
        <w:rPr>
          <w:sz w:val="24"/>
          <w:szCs w:val="24"/>
        </w:rPr>
        <w:t>Дополнительное образование детей</w:t>
      </w:r>
      <w:r>
        <w:rPr>
          <w:sz w:val="24"/>
        </w:rPr>
        <w:t xml:space="preserve">» исполнение составило 303 915,9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или 99% к уточненному плану 2018 года; по подразделу «Молодежная политика и оздоровление детей» исполнение составило 39 706,3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 или 96,9% к уточненному плану отчетного периода. Средства субвенций, предоставленных из бюджета Московской области, были направлены на выплату заработной платы, начислений на заработную плату, оплату питания и приобретение одежды и мягкого инвентаря для детей-сирот, находящихся в Кутузовской школе-интернате и Детском доме </w:t>
      </w:r>
      <w:proofErr w:type="spellStart"/>
      <w:r>
        <w:rPr>
          <w:sz w:val="24"/>
        </w:rPr>
        <w:t>им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алалихина</w:t>
      </w:r>
      <w:proofErr w:type="spellEnd"/>
      <w:r>
        <w:rPr>
          <w:sz w:val="24"/>
        </w:rPr>
        <w:t>.</w:t>
      </w:r>
    </w:p>
    <w:p w:rsidR="00F0153F" w:rsidRDefault="00F0153F" w:rsidP="00F0153F">
      <w:pPr>
        <w:autoSpaceDE w:val="0"/>
        <w:autoSpaceDN w:val="0"/>
        <w:adjustRightInd w:val="0"/>
        <w:ind w:left="-340" w:firstLine="851"/>
        <w:jc w:val="both"/>
        <w:rPr>
          <w:sz w:val="24"/>
        </w:rPr>
      </w:pP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увеличился на сумму 128 689,0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3,6%.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rFonts w:eastAsia="Arial Unicode MS"/>
          <w:sz w:val="24"/>
          <w:szCs w:val="24"/>
        </w:rPr>
        <w:t>Ра</w:t>
      </w:r>
      <w:r>
        <w:rPr>
          <w:sz w:val="24"/>
          <w:szCs w:val="24"/>
        </w:rPr>
        <w:t xml:space="preserve">здел </w:t>
      </w:r>
      <w:r>
        <w:rPr>
          <w:bCs/>
          <w:sz w:val="24"/>
          <w:szCs w:val="24"/>
        </w:rPr>
        <w:t>«</w:t>
      </w:r>
      <w:r>
        <w:rPr>
          <w:b/>
          <w:bCs/>
          <w:sz w:val="24"/>
        </w:rPr>
        <w:t>Культура, кинематография».</w:t>
      </w:r>
      <w:r>
        <w:rPr>
          <w:b/>
          <w:sz w:val="24"/>
        </w:rPr>
        <w:t xml:space="preserve"> </w:t>
      </w:r>
      <w:r>
        <w:rPr>
          <w:sz w:val="24"/>
        </w:rPr>
        <w:t xml:space="preserve">Бюджетные средства освоены на 99,5%, что в денежном выражении составило 514 341,2 тыс. руб., в том числе по подразделу «Культура» исполнение составило 494 948,3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или 99,7% к уточненному плану  2018 года; по подразделу «Другие вопросы в области культуры, кинематографии» исполнение составило 19 392,9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 или 95% к уточненному плану 2018 года.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увеличился на сумму 38 948,7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8,2%.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bCs/>
          <w:sz w:val="24"/>
        </w:rPr>
        <w:t>«Социальная политика»</w:t>
      </w:r>
      <w:r>
        <w:rPr>
          <w:b/>
          <w:sz w:val="24"/>
        </w:rPr>
        <w:t xml:space="preserve"> </w:t>
      </w:r>
      <w:r>
        <w:rPr>
          <w:sz w:val="24"/>
        </w:rPr>
        <w:t xml:space="preserve">исполнение составило 88,2% или 229 591,7 тыс. руб. В том числе по подразделу «Пенсионное обеспечение» исполнение составило 12 998,0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 или 99,6% к уточненному плану 2018 года; по подразделу «Социальное обеспечение населения» плановые показатели исполнены на 90,3% или в сумме 129 371,7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 xml:space="preserve">.; по подразделу «Охрана семьи и детства» плановые показатели исполнены на 83,9% или 87 222,0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уменьшился на сумму 58 810,5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20,4%.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bCs/>
          <w:sz w:val="24"/>
        </w:rPr>
        <w:t>«Физическая культура и спорт»</w:t>
      </w:r>
      <w:r>
        <w:rPr>
          <w:b/>
          <w:sz w:val="24"/>
        </w:rPr>
        <w:t xml:space="preserve"> </w:t>
      </w:r>
      <w:r>
        <w:rPr>
          <w:sz w:val="24"/>
        </w:rPr>
        <w:t xml:space="preserve">исполнение составило 237 100,4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99,5% к уточненному плану 2018 года.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уменьшился на сумму 88 196,5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27,1%.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lastRenderedPageBreak/>
        <w:t xml:space="preserve">По разделу </w:t>
      </w:r>
      <w:r>
        <w:rPr>
          <w:b/>
          <w:bCs/>
          <w:sz w:val="24"/>
        </w:rPr>
        <w:t>«Средства массовой информации»</w:t>
      </w:r>
      <w:r>
        <w:rPr>
          <w:b/>
          <w:sz w:val="24"/>
        </w:rPr>
        <w:t xml:space="preserve"> </w:t>
      </w:r>
      <w:r>
        <w:rPr>
          <w:sz w:val="24"/>
        </w:rPr>
        <w:t>исполнение составило 99,5% или 48 996,2 тыс. руб. к уточненному плану 2018 года.</w:t>
      </w:r>
    </w:p>
    <w:p w:rsidR="00F0153F" w:rsidRDefault="00F0153F" w:rsidP="00F0153F">
      <w:pPr>
        <w:ind w:left="-340" w:firstLine="851"/>
        <w:jc w:val="both"/>
        <w:rPr>
          <w:sz w:val="24"/>
        </w:rPr>
      </w:pPr>
      <w:r>
        <w:rPr>
          <w:sz w:val="24"/>
        </w:rPr>
        <w:t xml:space="preserve">По сравнению с аналогичным периодом  2017 года объем расходов по данному разделу увеличился на сумму 21 669,7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 или на 79,3%.</w:t>
      </w:r>
    </w:p>
    <w:p w:rsidR="00F0153F" w:rsidRDefault="00F0153F" w:rsidP="00F0153F">
      <w:pPr>
        <w:jc w:val="both"/>
        <w:rPr>
          <w:sz w:val="24"/>
          <w:szCs w:val="24"/>
        </w:rPr>
      </w:pPr>
      <w:r>
        <w:tab/>
      </w:r>
    </w:p>
    <w:p w:rsidR="00F0153F" w:rsidRPr="003B01E9" w:rsidRDefault="00F0153F"/>
    <w:p w:rsidR="008903C8" w:rsidRDefault="008903C8" w:rsidP="008903C8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бухгалтерской отчетности</w:t>
      </w:r>
    </w:p>
    <w:p w:rsidR="008903C8" w:rsidRDefault="008903C8" w:rsidP="008903C8">
      <w:pPr>
        <w:tabs>
          <w:tab w:val="left" w:pos="567"/>
        </w:tabs>
        <w:ind w:right="-142"/>
        <w:jc w:val="center"/>
        <w:rPr>
          <w:b/>
          <w:bCs/>
          <w:sz w:val="28"/>
          <w:szCs w:val="28"/>
        </w:rPr>
      </w:pP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Остаток  денежных средств на счете бюджета на  01.01.2019 года составляет  </w:t>
      </w:r>
      <w:r>
        <w:rPr>
          <w:b/>
          <w:sz w:val="28"/>
          <w:szCs w:val="28"/>
        </w:rPr>
        <w:t>329 074 531,56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r>
        <w:rPr>
          <w:b/>
          <w:sz w:val="24"/>
          <w:szCs w:val="24"/>
        </w:rPr>
        <w:t>.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Остатки  по субсидиям, субвенциям и иным межбюджетным трансфертам  составляют 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>21 648 510,64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руб.</w:t>
      </w:r>
      <w:r>
        <w:rPr>
          <w:sz w:val="24"/>
          <w:szCs w:val="24"/>
        </w:rPr>
        <w:t>: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color w:val="000000"/>
          <w:sz w:val="24"/>
          <w:szCs w:val="24"/>
        </w:rPr>
        <w:t>9 533 234,99 руб</w:t>
      </w:r>
      <w:r>
        <w:rPr>
          <w:rFonts w:eastAsia="Calibri"/>
          <w:color w:val="000000"/>
          <w:sz w:val="24"/>
          <w:szCs w:val="24"/>
        </w:rPr>
        <w:t>. - остаток неиспользованных субсидий, предоставленных Министерством ЖКХ Московской области, в том числе: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 </w:t>
      </w:r>
      <w:r>
        <w:rPr>
          <w:rFonts w:eastAsia="Calibri"/>
          <w:b/>
          <w:color w:val="000000"/>
          <w:sz w:val="24"/>
          <w:szCs w:val="24"/>
        </w:rPr>
        <w:t>18 743 741 ,65 руб.</w:t>
      </w:r>
      <w:r>
        <w:rPr>
          <w:rFonts w:eastAsia="Calibri"/>
          <w:color w:val="000000"/>
          <w:sz w:val="24"/>
          <w:szCs w:val="24"/>
        </w:rPr>
        <w:t xml:space="preserve"> - остаток субсидии на ремонт подъездов в многоквартирных домах;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-  </w:t>
      </w:r>
      <w:r>
        <w:rPr>
          <w:rFonts w:eastAsia="Calibri"/>
          <w:b/>
          <w:color w:val="000000"/>
          <w:sz w:val="24"/>
          <w:szCs w:val="24"/>
        </w:rPr>
        <w:t>354 395,41руб</w:t>
      </w:r>
      <w:r>
        <w:rPr>
          <w:rFonts w:eastAsia="Calibri"/>
          <w:color w:val="000000"/>
          <w:sz w:val="24"/>
          <w:szCs w:val="24"/>
        </w:rPr>
        <w:t xml:space="preserve">. - остаток субсидии на  предоставление доступа </w:t>
      </w:r>
      <w:r>
        <w:rPr>
          <w:sz w:val="24"/>
          <w:szCs w:val="24"/>
        </w:rPr>
        <w:t>к электронным сервисам цифровой  инфраструктуры в сфере жилищно-коммунального хозяйства. Подлежит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возврату в 2019 году;</w:t>
      </w:r>
    </w:p>
    <w:p w:rsidR="008903C8" w:rsidRDefault="008903C8" w:rsidP="008903C8">
      <w:pPr>
        <w:tabs>
          <w:tab w:val="left" w:pos="567"/>
          <w:tab w:val="left" w:pos="709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color w:val="000000"/>
          <w:sz w:val="24"/>
          <w:szCs w:val="24"/>
        </w:rPr>
        <w:t xml:space="preserve">178 811,07 руб. </w:t>
      </w:r>
      <w:r>
        <w:rPr>
          <w:rFonts w:eastAsia="Calibri"/>
          <w:color w:val="000000"/>
          <w:sz w:val="24"/>
          <w:szCs w:val="24"/>
        </w:rPr>
        <w:t xml:space="preserve">- остаток неиспользованной субвенции, предоставленной  Министерством      имущественных отношений Московской области для осуществления государственных полномочий в соответствии с Законом Московской области №175/2017-ОЗ. Подлежит возврату в 2019 г.;     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ascii="Arial CYR" w:eastAsia="Calibri" w:hAnsi="Arial CYR" w:cs="Arial CYR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b/>
          <w:color w:val="000000"/>
          <w:sz w:val="24"/>
          <w:szCs w:val="24"/>
        </w:rPr>
        <w:t>2 710,25 руб</w:t>
      </w:r>
      <w:r>
        <w:rPr>
          <w:rFonts w:eastAsia="Calibri"/>
          <w:color w:val="000000"/>
          <w:sz w:val="24"/>
          <w:szCs w:val="24"/>
        </w:rPr>
        <w:t>. – остаток неиспользованной субвенции, предоставленной Министерством Здравоохранения Московской области на финансирование обеспечения полноценным питанием беременных женщин, кормящих матерей, а также детей в возрасте до трех лет в Московской области. Подлежит возврату в 2019 году;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- 1 136 458,01 руб</w:t>
      </w:r>
      <w:r>
        <w:rPr>
          <w:rFonts w:eastAsia="Calibri"/>
          <w:color w:val="000000"/>
          <w:sz w:val="24"/>
          <w:szCs w:val="24"/>
        </w:rPr>
        <w:t>. -  остаток неиспользованной субвенции, предоставленной Министерством образования Московской области, в том числе:</w:t>
      </w:r>
    </w:p>
    <w:p w:rsidR="008903C8" w:rsidRDefault="008903C8" w:rsidP="008903C8">
      <w:pPr>
        <w:tabs>
          <w:tab w:val="left" w:pos="567"/>
        </w:tabs>
        <w:ind w:right="-142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- 108 447,10 руб. - остаток по организации выплаты компенсации части родительской платы;</w:t>
      </w:r>
    </w:p>
    <w:p w:rsidR="008903C8" w:rsidRDefault="008903C8" w:rsidP="008903C8">
      <w:pPr>
        <w:tabs>
          <w:tab w:val="left" w:pos="567"/>
        </w:tabs>
        <w:ind w:right="-142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- 650 240,95 руб. -  остаток по стандарту образования (детские сады);</w:t>
      </w:r>
    </w:p>
    <w:p w:rsidR="008903C8" w:rsidRDefault="008903C8" w:rsidP="008903C8">
      <w:pPr>
        <w:tabs>
          <w:tab w:val="left" w:pos="567"/>
        </w:tabs>
        <w:ind w:right="-142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  47 226,16 руб. -  остаток по  стандарту образования (школы); </w:t>
      </w:r>
    </w:p>
    <w:p w:rsidR="008903C8" w:rsidRDefault="008903C8" w:rsidP="008903C8">
      <w:pPr>
        <w:tabs>
          <w:tab w:val="left" w:pos="567"/>
        </w:tabs>
        <w:ind w:right="-142"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- 125 153,97 руб. - остаток по социальной поддержке и социальному обеспечению детей-сирот и детей, оставшихся без попечения родителей;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- 138 918,49 руб.- остаток от частичной компенсации стоимости питания отдельным    категориям </w:t>
      </w:r>
      <w:proofErr w:type="gramStart"/>
      <w:r>
        <w:rPr>
          <w:rFonts w:eastAsia="Calibri"/>
          <w:color w:val="000000"/>
          <w:sz w:val="24"/>
          <w:szCs w:val="24"/>
        </w:rPr>
        <w:t>обучающихся</w:t>
      </w:r>
      <w:proofErr w:type="gramEnd"/>
      <w:r>
        <w:rPr>
          <w:rFonts w:eastAsia="Calibri"/>
          <w:color w:val="000000"/>
          <w:sz w:val="24"/>
          <w:szCs w:val="24"/>
        </w:rPr>
        <w:t xml:space="preserve">;  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-  66 471,34 руб. - остаток по дополнительным мероприятиям по Закону Московской области №246/2017 – ОЗ от 27.12.2017 г.</w:t>
      </w:r>
      <w:r>
        <w:rPr>
          <w:sz w:val="24"/>
          <w:szCs w:val="24"/>
        </w:rPr>
        <w:t xml:space="preserve">  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 средства  подлежат возврату в 2019 году;</w:t>
      </w:r>
    </w:p>
    <w:p w:rsidR="008903C8" w:rsidRDefault="008903C8" w:rsidP="008903C8">
      <w:pPr>
        <w:tabs>
          <w:tab w:val="left" w:pos="567"/>
        </w:tabs>
        <w:ind w:right="-142"/>
        <w:jc w:val="both"/>
        <w:rPr>
          <w:sz w:val="24"/>
          <w:szCs w:val="24"/>
        </w:rPr>
      </w:pPr>
    </w:p>
    <w:p w:rsidR="008903C8" w:rsidRDefault="008903C8" w:rsidP="008903C8">
      <w:pPr>
        <w:tabs>
          <w:tab w:val="left" w:pos="567"/>
        </w:tabs>
        <w:ind w:right="-14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b/>
          <w:color w:val="000000"/>
          <w:sz w:val="24"/>
          <w:szCs w:val="24"/>
        </w:rPr>
        <w:t>- 80,46 руб.</w:t>
      </w:r>
      <w:r>
        <w:rPr>
          <w:rFonts w:eastAsia="Calibri"/>
          <w:color w:val="000000"/>
          <w:sz w:val="24"/>
          <w:szCs w:val="24"/>
        </w:rPr>
        <w:t xml:space="preserve"> – остаток неиспользованной субвенции, предоставленной Главным Управлением  архитектуры и градостроительства Московской области на осуществление государственных полномочий в соответствии с Законом Московской области №107/2014-ОЗ. Подлежит возврату в 2019 году</w:t>
      </w:r>
      <w:proofErr w:type="gramStart"/>
      <w:r>
        <w:rPr>
          <w:rFonts w:eastAsia="Calibri"/>
          <w:color w:val="000000"/>
          <w:sz w:val="24"/>
          <w:szCs w:val="24"/>
        </w:rPr>
        <w:t xml:space="preserve">.; </w:t>
      </w:r>
      <w:proofErr w:type="gramEnd"/>
    </w:p>
    <w:p w:rsidR="008903C8" w:rsidRDefault="008903C8" w:rsidP="008903C8">
      <w:pPr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118 265,58 руб.</w:t>
      </w:r>
      <w:r>
        <w:rPr>
          <w:color w:val="000000"/>
          <w:sz w:val="24"/>
          <w:szCs w:val="24"/>
        </w:rPr>
        <w:t xml:space="preserve"> – остаток неиспользованной субвенции, предоставленной  Главным управлением государственного административно-технического надзора  Московской области на</w:t>
      </w:r>
      <w:r>
        <w:rPr>
          <w:sz w:val="24"/>
          <w:szCs w:val="24"/>
        </w:rPr>
        <w:t xml:space="preserve"> финансирование штатной численности работников </w:t>
      </w:r>
      <w:proofErr w:type="spellStart"/>
      <w:r>
        <w:rPr>
          <w:sz w:val="24"/>
          <w:szCs w:val="24"/>
        </w:rPr>
        <w:t>Госадмтехнадзора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Подлежит возврату в 2019 году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8903C8" w:rsidRDefault="008903C8" w:rsidP="008903C8">
      <w:pPr>
        <w:jc w:val="both"/>
        <w:rPr>
          <w:color w:val="000000"/>
          <w:sz w:val="24"/>
          <w:szCs w:val="24"/>
        </w:rPr>
      </w:pPr>
    </w:p>
    <w:p w:rsidR="008903C8" w:rsidRDefault="008903C8" w:rsidP="008903C8">
      <w:pPr>
        <w:ind w:righ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- 31 338,00 руб. - </w:t>
      </w:r>
      <w:r>
        <w:rPr>
          <w:sz w:val="24"/>
          <w:szCs w:val="24"/>
        </w:rPr>
        <w:t>остаток неиспользованной субсидии, предоставленной Министерством социального развития Московской области на проведение оздоровительной компании. Подлежит возврату в 2019 году;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>
        <w:rPr>
          <w:b/>
          <w:sz w:val="24"/>
          <w:szCs w:val="24"/>
        </w:rPr>
        <w:t xml:space="preserve">200,00 руб. - </w:t>
      </w:r>
      <w:r>
        <w:rPr>
          <w:sz w:val="24"/>
          <w:szCs w:val="24"/>
        </w:rPr>
        <w:t>остаток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неиспользованных средств, предоставленных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Главным управлением  ветеринарии Московской области. Подлежит возврату в 2019 году;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-  647 412,28 руб. - </w:t>
      </w:r>
      <w:r>
        <w:rPr>
          <w:sz w:val="24"/>
          <w:szCs w:val="24"/>
        </w:rPr>
        <w:t>остаток неиспользованных федеральных субвенций, предоставленных    Главным управлением территориальной политики Московской области на составление списков кандидатов в присяжные. Подлежит возврату в 2019 году.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</w:p>
    <w:p w:rsidR="008903C8" w:rsidRDefault="008903C8" w:rsidP="008903C8">
      <w:pPr>
        <w:ind w:right="368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Валюта баланса 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01.01.2019</w:t>
      </w:r>
      <w:r>
        <w:rPr>
          <w:sz w:val="24"/>
          <w:szCs w:val="24"/>
        </w:rPr>
        <w:t xml:space="preserve"> года изменилась на сумму</w:t>
      </w:r>
      <w:r>
        <w:rPr>
          <w:b/>
          <w:sz w:val="24"/>
          <w:szCs w:val="24"/>
        </w:rPr>
        <w:t xml:space="preserve"> 142 045 478 ,31 руб.</w:t>
      </w:r>
    </w:p>
    <w:p w:rsidR="008903C8" w:rsidRDefault="008903C8" w:rsidP="008903C8">
      <w:pPr>
        <w:ind w:firstLine="851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Изменение валюты баланса произошло в связи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внедрением стандартов бухгалтерского учета в государственном секторе.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 форме баланса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0503320 </w:t>
      </w:r>
      <w:r>
        <w:rPr>
          <w:sz w:val="24"/>
          <w:szCs w:val="24"/>
        </w:rPr>
        <w:t xml:space="preserve">предупреждение с формой </w:t>
      </w:r>
      <w:r>
        <w:rPr>
          <w:b/>
          <w:sz w:val="24"/>
          <w:szCs w:val="24"/>
        </w:rPr>
        <w:t>0503321</w:t>
      </w:r>
      <w:r>
        <w:rPr>
          <w:sz w:val="24"/>
          <w:szCs w:val="24"/>
        </w:rPr>
        <w:t xml:space="preserve"> на сумму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1 680 906,70</w:t>
      </w:r>
      <w:r>
        <w:rPr>
          <w:color w:val="000000"/>
          <w:sz w:val="24"/>
          <w:szCs w:val="24"/>
          <w:shd w:val="clear" w:color="auto" w:fill="FFFFFF"/>
        </w:rPr>
        <w:t xml:space="preserve"> руб. В январе 2018 года МБУ </w:t>
      </w:r>
      <w:r>
        <w:rPr>
          <w:sz w:val="24"/>
          <w:szCs w:val="24"/>
        </w:rPr>
        <w:t>«Центр обслуживания учреждений» реорганизовано в МКУ «Централизованная бухгалтерия», перешло в ведение Администрации  городского округа Домодедово (основание: постановление: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Администрации городского округа Домодедово от 27.12.2017 № 4382)</w:t>
      </w:r>
      <w:proofErr w:type="gramEnd"/>
      <w:r>
        <w:rPr>
          <w:sz w:val="24"/>
          <w:szCs w:val="24"/>
        </w:rPr>
        <w:t xml:space="preserve">.Сумма заключительных оборотов  по счету </w:t>
      </w:r>
      <w:r>
        <w:rPr>
          <w:b/>
          <w:sz w:val="24"/>
          <w:szCs w:val="24"/>
        </w:rPr>
        <w:t>304 06</w:t>
      </w:r>
      <w:r>
        <w:rPr>
          <w:sz w:val="24"/>
          <w:szCs w:val="24"/>
        </w:rPr>
        <w:t xml:space="preserve"> составила </w:t>
      </w:r>
      <w:r>
        <w:rPr>
          <w:b/>
          <w:sz w:val="24"/>
          <w:szCs w:val="24"/>
        </w:rPr>
        <w:t>1 680 906,70 руб</w:t>
      </w:r>
      <w:r>
        <w:rPr>
          <w:sz w:val="24"/>
          <w:szCs w:val="24"/>
        </w:rPr>
        <w:t>.</w:t>
      </w:r>
    </w:p>
    <w:p w:rsidR="008903C8" w:rsidRDefault="008903C8" w:rsidP="008903C8">
      <w:pPr>
        <w:tabs>
          <w:tab w:val="left" w:pos="9639"/>
        </w:tabs>
        <w:ind w:right="368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В форме 0503321 </w:t>
      </w:r>
      <w:r>
        <w:rPr>
          <w:sz w:val="24"/>
          <w:szCs w:val="24"/>
        </w:rPr>
        <w:t>также допустимое расхождение на сумму заключительных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оборотов по счету </w:t>
      </w:r>
      <w:r>
        <w:rPr>
          <w:b/>
          <w:color w:val="000000"/>
          <w:sz w:val="24"/>
          <w:szCs w:val="24"/>
          <w:shd w:val="clear" w:color="auto" w:fill="FFFFFF"/>
        </w:rPr>
        <w:t>304 06 000.</w:t>
      </w:r>
      <w:r>
        <w:rPr>
          <w:b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  <w:shd w:val="clear" w:color="auto" w:fill="FFFFFF"/>
        </w:rPr>
        <w:t>1 680 906,70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руб.</w:t>
      </w:r>
      <w:r>
        <w:rPr>
          <w:color w:val="000000"/>
          <w:sz w:val="24"/>
          <w:szCs w:val="24"/>
          <w:shd w:val="clear" w:color="auto" w:fill="FFFFFF"/>
        </w:rPr>
        <w:t>).</w:t>
      </w:r>
    </w:p>
    <w:p w:rsidR="008903C8" w:rsidRDefault="008903C8" w:rsidP="008903C8">
      <w:pPr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В форме 050323 п</w:t>
      </w:r>
      <w:r>
        <w:rPr>
          <w:color w:val="000000"/>
          <w:sz w:val="24"/>
          <w:szCs w:val="24"/>
          <w:shd w:val="clear" w:color="auto" w:fill="FFFFFF"/>
        </w:rPr>
        <w:t xml:space="preserve">редупреждение на сумму возвратов бюджетными и  автономными  учреждениями остатков бюджетных субсидий прошлых лет </w:t>
      </w:r>
      <w:r>
        <w:rPr>
          <w:b/>
          <w:color w:val="000000"/>
          <w:sz w:val="24"/>
          <w:szCs w:val="24"/>
          <w:shd w:val="clear" w:color="auto" w:fill="FFFFFF"/>
        </w:rPr>
        <w:t>29 960,19 руб</w:t>
      </w:r>
      <w:r>
        <w:rPr>
          <w:color w:val="000000"/>
          <w:sz w:val="24"/>
          <w:szCs w:val="24"/>
          <w:shd w:val="clear" w:color="auto" w:fill="FFFFFF"/>
        </w:rPr>
        <w:t>., которые не отражаются в разделе поступлений по КОСГУ 151.Сумма остатков отражена  по стр.422 раздела 3.</w:t>
      </w:r>
    </w:p>
    <w:p w:rsidR="008903C8" w:rsidRDefault="008903C8" w:rsidP="008903C8">
      <w:pPr>
        <w:ind w:firstLine="851"/>
        <w:jc w:val="both"/>
        <w:rPr>
          <w:b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shd w:val="clear" w:color="auto" w:fill="FFFFFF"/>
        </w:rPr>
        <w:t>В форме 0503317</w:t>
      </w:r>
      <w:r>
        <w:rPr>
          <w:color w:val="000000"/>
          <w:sz w:val="24"/>
          <w:szCs w:val="24"/>
          <w:shd w:val="clear" w:color="auto" w:fill="FFFFFF"/>
        </w:rPr>
        <w:t xml:space="preserve"> обслуживание внутреннего долга 1 369 441,63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руб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по ВР 700 не соответствует суммам в форме 0503325, так как это сумма процентов, выплаченная по кредитам от кредитной организации (допустимо).</w:t>
      </w:r>
    </w:p>
    <w:p w:rsidR="008903C8" w:rsidRDefault="008903C8" w:rsidP="008903C8">
      <w:pPr>
        <w:ind w:firstLine="851"/>
        <w:jc w:val="both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Сведения об изменении остатков валюты баланса отражены в </w:t>
      </w:r>
      <w:r>
        <w:rPr>
          <w:b/>
          <w:sz w:val="24"/>
          <w:szCs w:val="24"/>
        </w:rPr>
        <w:t>форме 0503173</w:t>
      </w:r>
      <w:r>
        <w:rPr>
          <w:sz w:val="24"/>
          <w:szCs w:val="24"/>
        </w:rPr>
        <w:t>: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строке 160, счет 401 50 000, отражены расходы будущих периодов в сумме 142 045 478,31 руб., в связи с внедрением стандартов бухгалтерского учета в государственном секторе;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по строке 250, счета 205 00 000, 209 00 00, отражена дебиторская задолженность в сумме 13 881 735 310,72 руб. (начислены доходы по договорам аренды, на весь срок действия договоров);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по строке 510, счет 401 40 000, отражены доходы будущих периодов на сумму 13 685 038 301,05 руб.;</w:t>
      </w:r>
    </w:p>
    <w:p w:rsidR="008903C8" w:rsidRDefault="008903C8" w:rsidP="008903C8">
      <w:pPr>
        <w:spacing w:after="120"/>
        <w:ind w:firstLine="851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 - по строке 560, счет 400 00 00, отражен финансовый результат на сумму 334 721 953,85 руб.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форме </w:t>
      </w:r>
      <w:r>
        <w:rPr>
          <w:b/>
          <w:sz w:val="24"/>
          <w:szCs w:val="24"/>
        </w:rPr>
        <w:t xml:space="preserve">0503369 </w:t>
      </w:r>
      <w:r>
        <w:rPr>
          <w:sz w:val="24"/>
          <w:szCs w:val="24"/>
        </w:rPr>
        <w:t xml:space="preserve">показатели по дебиторской и кредиторской задолженности по счетам 205.11 и 205.45 на начало и на конец года сформированы по данным ИФНС. Начислены налоги по физическим и юридическим лицам. 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Просроченная дебиторская задолженность  - 533 247 590,94  руб.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сч.205.11, 205.45).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Просроченная кредиторская задолженность - 996 372 239,78 руб.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сч.205.11, 205.45) .</w:t>
      </w:r>
    </w:p>
    <w:p w:rsidR="008903C8" w:rsidRDefault="008903C8" w:rsidP="008903C8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связи с изменением плана счетов, денежные средства в сумме 147 714,00 руб., учтенные на счете 20541000 «Расчеты с плательщиками сумм принудительного изъятия»  по дебиторской задолженности  и  6 000,00 руб. по кредиторской задолженности, переведены на новый счет  20545000 «Расчеты по доходам от прочих сумм принудительного изъятия».</w:t>
      </w:r>
    </w:p>
    <w:p w:rsidR="008903C8" w:rsidRDefault="008903C8" w:rsidP="008903C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сумм дебиторской задолженности  в гр. 2 по счетам 20521000, 20523000, 20527000, 20581000, 20589000  на конец предыдущего отчетного года и сумм сведений ф. 0503369 на начало 2018 года связано с изменением входящих остатков, в связи с применением федерального стандарта государственного сектора «Аренда» в части операционной аренды.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По разделу кредиторская задолженность: несоответствие сумм кредиторской задолженности в гр. 2 по счетам 20521000, 20523000, 20551000, 20571000, на конец предыдущего отчетного года и сумм сведений ф. 0503369 на начало 2018 года  так же связано  с  изменением входящих остатков, в связи с  применением федерального стандарта государственного сектора «Аренда», в части операционной аренды.         </w:t>
      </w:r>
      <w:proofErr w:type="gramEnd"/>
    </w:p>
    <w:p w:rsidR="008903C8" w:rsidRDefault="008903C8" w:rsidP="008903C8">
      <w:pPr>
        <w:ind w:firstLine="709"/>
        <w:jc w:val="both"/>
        <w:rPr>
          <w:rFonts w:cstheme="minorBidi"/>
          <w:sz w:val="24"/>
          <w:szCs w:val="24"/>
        </w:rPr>
      </w:pPr>
      <w:r>
        <w:rPr>
          <w:b/>
          <w:sz w:val="24"/>
          <w:szCs w:val="24"/>
        </w:rPr>
        <w:t xml:space="preserve">Форма 0503390. </w:t>
      </w:r>
      <w:r>
        <w:rPr>
          <w:sz w:val="24"/>
          <w:szCs w:val="24"/>
        </w:rPr>
        <w:t xml:space="preserve">По счету </w:t>
      </w:r>
      <w:r>
        <w:rPr>
          <w:b/>
          <w:sz w:val="24"/>
          <w:szCs w:val="24"/>
        </w:rPr>
        <w:t xml:space="preserve">10600 </w:t>
      </w:r>
      <w:r>
        <w:rPr>
          <w:sz w:val="24"/>
          <w:szCs w:val="24"/>
        </w:rPr>
        <w:t xml:space="preserve">(форма 0503368) сформировался остаток по незавершенному строительству в сумме </w:t>
      </w:r>
      <w:r>
        <w:rPr>
          <w:b/>
          <w:sz w:val="24"/>
          <w:szCs w:val="24"/>
        </w:rPr>
        <w:t>241 219 393,71</w:t>
      </w:r>
      <w:r>
        <w:rPr>
          <w:sz w:val="24"/>
          <w:szCs w:val="24"/>
        </w:rPr>
        <w:t xml:space="preserve"> руб., из них, в объектах недвижимого имущества, в объектах незавершенного строительства, остаток составил – 236 792 369,24 руб. 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2018 году завершено строительство  объектов: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Фонтан плоскостной у  Дворца культуры «МИР» по адресу: 14200, Московская область, г. Домодедово,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Западный</w:t>
      </w:r>
      <w:proofErr w:type="gramEnd"/>
      <w:r>
        <w:rPr>
          <w:sz w:val="24"/>
          <w:szCs w:val="24"/>
        </w:rPr>
        <w:t>, ул. Каширское шоссе 100 "А";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Благоустройство сквера перед </w:t>
      </w:r>
      <w:proofErr w:type="spellStart"/>
      <w:r>
        <w:rPr>
          <w:sz w:val="24"/>
          <w:szCs w:val="24"/>
        </w:rPr>
        <w:t>ЗАГСом</w:t>
      </w:r>
      <w:proofErr w:type="spellEnd"/>
      <w:r>
        <w:rPr>
          <w:sz w:val="24"/>
          <w:szCs w:val="24"/>
        </w:rPr>
        <w:t xml:space="preserve"> по улице Каширское шоссе и Площади 30-летия Победы г. Домодедово Московской области; 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Устройство архитектурно-художественного освещения по адресу: 142000, Московская область,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Центральный, пл. 30-летия Победы дом 1,</w:t>
      </w:r>
      <w:r w:rsidR="00CA36B3" w:rsidRPr="00CA36B3">
        <w:rPr>
          <w:sz w:val="24"/>
          <w:szCs w:val="24"/>
        </w:rPr>
        <w:t xml:space="preserve"> </w:t>
      </w:r>
      <w:r>
        <w:rPr>
          <w:sz w:val="24"/>
          <w:szCs w:val="24"/>
        </w:rPr>
        <w:t>в рамках приоритетного проекта «Светлый город»;</w:t>
      </w:r>
    </w:p>
    <w:p w:rsidR="008903C8" w:rsidRDefault="008903C8" w:rsidP="008903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Дорога с тротуарами и велодорожками по адресу: г. Домодедово,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Западный, ул. Лунная. </w:t>
      </w:r>
    </w:p>
    <w:p w:rsidR="008903C8" w:rsidRDefault="008903C8" w:rsidP="008903C8">
      <w:pPr>
        <w:pStyle w:val="a7"/>
        <w:spacing w:after="0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3C8" w:rsidRDefault="008903C8" w:rsidP="008903C8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Расшифровка к </w:t>
      </w:r>
      <w:r>
        <w:rPr>
          <w:b/>
          <w:sz w:val="24"/>
          <w:szCs w:val="24"/>
        </w:rPr>
        <w:t>форме 0503310</w:t>
      </w:r>
    </w:p>
    <w:p w:rsidR="002A6B80" w:rsidRPr="002A6B80" w:rsidRDefault="002A6B80" w:rsidP="008903C8">
      <w:pPr>
        <w:rPr>
          <w:rFonts w:eastAsiaTheme="minorHAnsi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377"/>
        <w:gridCol w:w="2378"/>
        <w:gridCol w:w="2378"/>
      </w:tblGrid>
      <w:tr w:rsidR="008903C8" w:rsidTr="008903C8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Корреспондирующий счет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счета бюджетного учета</w:t>
            </w:r>
          </w:p>
        </w:tc>
      </w:tr>
      <w:tr w:rsidR="008903C8" w:rsidTr="008903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8" w:rsidRDefault="008903C8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1 401 10 173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активы, всего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486 280 730,47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счетам: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2"/>
                <w:szCs w:val="22"/>
              </w:rPr>
            </w:pP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1 401 10 173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486 280 730,47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2"/>
                <w:szCs w:val="22"/>
              </w:rPr>
            </w:pPr>
            <w:r>
              <w:t>Списание безнадежных к получению начисленных налогов по данным ИФНС</w:t>
            </w:r>
          </w:p>
        </w:tc>
      </w:tr>
    </w:tbl>
    <w:p w:rsidR="008903C8" w:rsidRDefault="008903C8" w:rsidP="008903C8">
      <w:pPr>
        <w:rPr>
          <w:sz w:val="24"/>
          <w:szCs w:val="24"/>
          <w:highlight w:val="yellow"/>
        </w:rPr>
      </w:pPr>
    </w:p>
    <w:p w:rsidR="008903C8" w:rsidRDefault="008903C8" w:rsidP="008903C8">
      <w:pPr>
        <w:rPr>
          <w:sz w:val="24"/>
          <w:szCs w:val="24"/>
          <w:highlight w:val="yellow"/>
        </w:rPr>
      </w:pPr>
    </w:p>
    <w:p w:rsidR="008903C8" w:rsidRDefault="008903C8" w:rsidP="008903C8">
      <w:pPr>
        <w:rPr>
          <w:sz w:val="24"/>
          <w:szCs w:val="24"/>
          <w:highlight w:val="yellow"/>
        </w:rPr>
      </w:pPr>
    </w:p>
    <w:tbl>
      <w:tblPr>
        <w:tblpPr w:leftFromText="180" w:rightFromText="180" w:bottomFromText="20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377"/>
        <w:gridCol w:w="2378"/>
        <w:gridCol w:w="2378"/>
      </w:tblGrid>
      <w:tr w:rsidR="008903C8" w:rsidTr="008903C8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Корреспондирующий счет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счета бюджетного учета</w:t>
            </w:r>
          </w:p>
        </w:tc>
      </w:tr>
      <w:tr w:rsidR="008903C8" w:rsidTr="008903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8" w:rsidRDefault="008903C8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1 401 10 189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Нефинансовые активы, всего </w:t>
            </w:r>
          </w:p>
          <w:p w:rsidR="008903C8" w:rsidRDefault="008903C8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1 920 866 910,05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03C8" w:rsidTr="008903C8">
        <w:trPr>
          <w:trHeight w:val="44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счетам: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2"/>
                <w:szCs w:val="22"/>
              </w:rPr>
            </w:pPr>
          </w:p>
        </w:tc>
      </w:tr>
      <w:tr w:rsidR="008903C8" w:rsidTr="008903C8">
        <w:trPr>
          <w:trHeight w:val="17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1 101 00 000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644 464,80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2"/>
                <w:szCs w:val="22"/>
              </w:rPr>
            </w:pPr>
            <w:r>
              <w:t xml:space="preserve">Получение от Комитета по управлению имуществом </w:t>
            </w:r>
            <w:proofErr w:type="spellStart"/>
            <w:r>
              <w:t>г.о</w:t>
            </w:r>
            <w:proofErr w:type="spellEnd"/>
            <w:r>
              <w:t xml:space="preserve">. Домодедово нежилого здания </w:t>
            </w:r>
            <w:proofErr w:type="gramStart"/>
            <w:r>
              <w:t xml:space="preserve">( </w:t>
            </w:r>
            <w:proofErr w:type="gramEnd"/>
            <w:r>
              <w:t xml:space="preserve">площадь 556,4 </w:t>
            </w:r>
            <w:proofErr w:type="spellStart"/>
            <w:r>
              <w:t>кв.м</w:t>
            </w:r>
            <w:proofErr w:type="spellEnd"/>
            <w:r>
              <w:t>.).</w:t>
            </w:r>
          </w:p>
        </w:tc>
      </w:tr>
      <w:tr w:rsidR="008903C8" w:rsidTr="008903C8">
        <w:trPr>
          <w:trHeight w:val="182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1 101 00 000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59 268 569,69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2"/>
                <w:szCs w:val="22"/>
              </w:rPr>
            </w:pPr>
            <w:r>
              <w:t>Получение движимого и недвижимого имущества (здание, сооружения сетей уличного освещения, офисная техника, мебель)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106 634 321,70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2"/>
                <w:szCs w:val="22"/>
              </w:rPr>
            </w:pPr>
            <w:r>
              <w:t>Принятие на баланс земельных участков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1 105 00 000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503 408,65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2"/>
                <w:szCs w:val="22"/>
              </w:rPr>
            </w:pPr>
            <w:r>
              <w:t>Получение материальных запасов (ГСМ, строительные материалы, мягкий инвентарь</w:t>
            </w:r>
            <w:proofErr w:type="gramStart"/>
            <w:r>
              <w:t xml:space="preserve"> )</w:t>
            </w:r>
            <w:proofErr w:type="gramEnd"/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251 214 695,32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2"/>
                <w:szCs w:val="22"/>
              </w:rPr>
            </w:pPr>
            <w:r>
              <w:t>Капитальные вложения в недвижимое имущество</w:t>
            </w:r>
          </w:p>
        </w:tc>
      </w:tr>
      <w:tr w:rsidR="008903C8" w:rsidTr="008903C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1 502 601 449,89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t>Получение имущества в казну (здания, сооружения, движимое имущество, земля</w:t>
            </w:r>
            <w:r>
              <w:rPr>
                <w:rFonts w:ascii="Arial CYR" w:hAnsi="Arial CYR" w:cs="Arial CYR"/>
              </w:rPr>
              <w:t>)</w:t>
            </w:r>
          </w:p>
        </w:tc>
      </w:tr>
      <w:tr w:rsidR="008903C8" w:rsidTr="008903C8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активы, всего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86 702 365,82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rPr>
                <w:sz w:val="24"/>
                <w:szCs w:val="24"/>
              </w:rPr>
            </w:pPr>
          </w:p>
        </w:tc>
      </w:tr>
      <w:tr w:rsidR="008903C8" w:rsidTr="008903C8">
        <w:trPr>
          <w:trHeight w:val="39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счетам: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pPr>
              <w:rPr>
                <w:sz w:val="22"/>
                <w:szCs w:val="22"/>
              </w:rPr>
            </w:pPr>
          </w:p>
        </w:tc>
      </w:tr>
      <w:tr w:rsidR="008903C8" w:rsidTr="008903C8">
        <w:trPr>
          <w:trHeight w:val="16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8" w:rsidRDefault="0089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86 696 005,63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8" w:rsidRDefault="008903C8">
            <w:r>
              <w:t>Поступления  денежных пожертвований на организацию  материальной помощи малообеспеченным гражданам и гражданам в трудной жизненной ситуации от физических и юридических лиц.</w:t>
            </w:r>
          </w:p>
          <w:p w:rsidR="008903C8" w:rsidRDefault="008903C8">
            <w:r>
              <w:t>Прочие неналоговые доходы         – перечисления от восстановительной стоимости деревьев;</w:t>
            </w:r>
          </w:p>
          <w:p w:rsidR="008903C8" w:rsidRDefault="008903C8" w:rsidP="005F6312">
            <w:pPr>
              <w:rPr>
                <w:sz w:val="24"/>
                <w:szCs w:val="24"/>
              </w:rPr>
            </w:pPr>
            <w:r>
              <w:t>- право размещения</w:t>
            </w:r>
            <w:r>
              <w:rPr>
                <w:sz w:val="24"/>
                <w:szCs w:val="24"/>
              </w:rPr>
              <w:t xml:space="preserve"> </w:t>
            </w:r>
            <w:r w:rsidRPr="00503F82">
              <w:t>нестационарных торговых объектов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F6312" w:rsidTr="008903C8">
        <w:trPr>
          <w:trHeight w:val="16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2" w:rsidRDefault="005F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1 205 00 000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2" w:rsidRDefault="005F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1 401 10 189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2" w:rsidRDefault="005F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6 360,19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2" w:rsidRDefault="005F6312">
            <w:r>
              <w:t>Отражено поступление средств по акту проверки в связи с невыполнением объема работ подрядчиком при осуществлении ремонта СДК «Русь» «ЦКД «Импульс» в 2017г.</w:t>
            </w:r>
          </w:p>
        </w:tc>
      </w:tr>
    </w:tbl>
    <w:p w:rsidR="008903C8" w:rsidRPr="003B01E9" w:rsidRDefault="008903C8" w:rsidP="00503F82"/>
    <w:p w:rsidR="003B01E9" w:rsidRPr="00360459" w:rsidRDefault="003B01E9" w:rsidP="00503F82"/>
    <w:p w:rsidR="003B01E9" w:rsidRDefault="003B01E9" w:rsidP="003B01E9">
      <w:pPr>
        <w:ind w:firstLine="720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Прочие вопросы деятельности</w:t>
      </w:r>
    </w:p>
    <w:p w:rsidR="003B01E9" w:rsidRDefault="003B01E9" w:rsidP="003B01E9">
      <w:pPr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3B01E9" w:rsidRDefault="003B01E9" w:rsidP="003B01E9">
      <w:pPr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На балансе Комитета по  управлению имуществом Администрации городского округа Домодедово отражено имущество казны.</w:t>
      </w:r>
    </w:p>
    <w:p w:rsidR="003B01E9" w:rsidRDefault="003B01E9" w:rsidP="003B01E9">
      <w:pPr>
        <w:ind w:firstLine="720"/>
        <w:jc w:val="both"/>
        <w:rPr>
          <w:rFonts w:eastAsiaTheme="minorHAnsi" w:cstheme="minorBidi"/>
          <w:sz w:val="24"/>
          <w:szCs w:val="24"/>
        </w:rPr>
      </w:pPr>
      <w:r>
        <w:rPr>
          <w:sz w:val="24"/>
          <w:szCs w:val="24"/>
        </w:rPr>
        <w:t xml:space="preserve">Балансовая стоимость имущества муниципальной казны на 01.01.2019 г. составила 8 073 707 081,53 руб., в том числе: </w:t>
      </w:r>
    </w:p>
    <w:p w:rsidR="003B01E9" w:rsidRDefault="003B01E9" w:rsidP="003B01E9">
      <w:pPr>
        <w:tabs>
          <w:tab w:val="left" w:pos="0"/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недвижимое имущество в составе имущества казны   - 7 267 415 377,26 руб.;</w:t>
      </w:r>
    </w:p>
    <w:p w:rsidR="003B01E9" w:rsidRDefault="003B01E9" w:rsidP="003B01E9">
      <w:pPr>
        <w:tabs>
          <w:tab w:val="left" w:pos="0"/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движимое имущество в составе имущества казны      –    254 197 613,93 руб.;</w:t>
      </w:r>
    </w:p>
    <w:p w:rsidR="003B01E9" w:rsidRDefault="003B01E9" w:rsidP="003B01E9">
      <w:pPr>
        <w:tabs>
          <w:tab w:val="left" w:pos="0"/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непроизведенные активы в составе имущества казны –    551 569 569,46 руб.;</w:t>
      </w:r>
    </w:p>
    <w:p w:rsidR="003B01E9" w:rsidRDefault="003B01E9" w:rsidP="003B01E9">
      <w:pPr>
        <w:tabs>
          <w:tab w:val="left" w:pos="0"/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материальные запасы в составе имущества казны       –          524 520,88 руб.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эффективности использования  и сохранности муниципального имущества перераспределено муниципальной имущество между муниципальными предприятиями и учреждениями городского округа Домодедово  на сумму 203 325 773,39 руб.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Поступило  в муниципальную  казну  в 2018 г. имущество на сумму 2 441 935 567,42 руб., том числе: 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-недвижимое имущество 1 764 903 391,58 руб.; 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движимое – 207 243 253,93 руб.;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непроизведенные активы – 469 264 401,03 руб.;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материальные запасы в составе имущества казны  - 524 520,88 руб.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Выбыло  имущество казны на сумму  -528 099 563,94 руб., из них;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недвижимое имущество казны – 312 236 429,9 5руб.;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-движимое имущество – 158 733 333,20 руб.;</w:t>
      </w:r>
    </w:p>
    <w:p w:rsidR="003B01E9" w:rsidRDefault="003B01E9" w:rsidP="003B01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-непроизведенные активы – 57 129 800,73 руб. 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 отчетный период </w:t>
      </w:r>
      <w:proofErr w:type="gramStart"/>
      <w:r>
        <w:rPr>
          <w:sz w:val="24"/>
          <w:szCs w:val="24"/>
        </w:rPr>
        <w:t>уставной фонд</w:t>
      </w:r>
      <w:proofErr w:type="gramEnd"/>
      <w:r>
        <w:rPr>
          <w:sz w:val="24"/>
          <w:szCs w:val="24"/>
        </w:rPr>
        <w:t xml:space="preserve"> муниципальных унитарных предприятий пополнился  на 71 500 000,00 руб., в том числе: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МУП «Домодедовский Водоканал» - 40 500 000,00 руб.;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МУП «</w:t>
      </w:r>
      <w:proofErr w:type="spellStart"/>
      <w:r>
        <w:rPr>
          <w:sz w:val="24"/>
          <w:szCs w:val="24"/>
        </w:rPr>
        <w:t>Комстройплан</w:t>
      </w:r>
      <w:proofErr w:type="spellEnd"/>
      <w:r>
        <w:rPr>
          <w:sz w:val="24"/>
          <w:szCs w:val="24"/>
        </w:rPr>
        <w:t>»                    -   3 000 000,00 руб.;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МУП «Теплосеть»                           - 28 000 000,00 руб.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Через Управление образования за 2018 год были предоставлены субсидии некоммерческим организациям  в сумме 18 993 141,64 руб., в том числе:</w:t>
      </w:r>
    </w:p>
    <w:p w:rsidR="00393CAF" w:rsidRPr="00393CAF" w:rsidRDefault="00393CAF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Общеобразовательная автономная некоммерческая организация «Русская многоуровневая школа» - 6 673 245,26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>- Негосударственное (частное) общеобразовательное учреждение общего среднег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полного) образования "Православная классическая гимназия имени преподобного Серафима Саровского" – 8 269 896,38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>- Автономная некоммерческая организация начальная школа - детский сад центр раннего развития детей "Наш наследник" –1 620 000,0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предприниматель Четверкин Владимир Александрович – 2 430 000,00 руб.</w:t>
      </w:r>
    </w:p>
    <w:p w:rsidR="003B01E9" w:rsidRDefault="003B01E9" w:rsidP="003B01E9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Информация о субсидиях, перечисленных негосударственным организациям.</w:t>
      </w:r>
    </w:p>
    <w:p w:rsidR="003B01E9" w:rsidRDefault="003B01E9" w:rsidP="003B01E9">
      <w:pPr>
        <w:tabs>
          <w:tab w:val="left" w:pos="540"/>
        </w:tabs>
        <w:jc w:val="both"/>
        <w:rPr>
          <w:rFonts w:eastAsiaTheme="minorHAnsi" w:cstheme="minorBid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В 2018 г. через Администрацию городского округа Домодедово профинансировано по 242 КОСГУ- </w:t>
      </w:r>
      <w:r>
        <w:rPr>
          <w:b/>
          <w:sz w:val="24"/>
          <w:szCs w:val="24"/>
        </w:rPr>
        <w:t>338 861 100,59 руб., в том числе:</w:t>
      </w:r>
      <w:r>
        <w:rPr>
          <w:sz w:val="24"/>
          <w:szCs w:val="24"/>
        </w:rPr>
        <w:t xml:space="preserve">           </w:t>
      </w:r>
    </w:p>
    <w:p w:rsidR="003B01E9" w:rsidRDefault="003B01E9" w:rsidP="003B01E9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субсидия юридическим лицам на мероприятия по содействию занятости населения по организации временного трудоустройства несовершеннолетних  граждан в возрасте от 14 до 18 лет в сумме </w:t>
      </w:r>
      <w:r>
        <w:rPr>
          <w:b/>
          <w:sz w:val="24"/>
          <w:szCs w:val="24"/>
        </w:rPr>
        <w:t>1 347 422,49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субсидия на </w:t>
      </w:r>
      <w:proofErr w:type="spellStart"/>
      <w:r>
        <w:rPr>
          <w:sz w:val="24"/>
          <w:szCs w:val="24"/>
        </w:rPr>
        <w:t>канализование</w:t>
      </w:r>
      <w:proofErr w:type="spellEnd"/>
      <w:r>
        <w:rPr>
          <w:sz w:val="24"/>
          <w:szCs w:val="24"/>
        </w:rPr>
        <w:t xml:space="preserve"> некоммерческому партнерству НПВК «ВКВ»  в сумме – </w:t>
      </w:r>
      <w:r>
        <w:rPr>
          <w:b/>
          <w:sz w:val="24"/>
          <w:szCs w:val="24"/>
        </w:rPr>
        <w:t>12 273 767,80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субсидия на </w:t>
      </w:r>
      <w:proofErr w:type="spellStart"/>
      <w:r>
        <w:rPr>
          <w:sz w:val="24"/>
          <w:szCs w:val="24"/>
        </w:rPr>
        <w:t>канализование</w:t>
      </w:r>
      <w:proofErr w:type="spellEnd"/>
      <w:r>
        <w:rPr>
          <w:sz w:val="24"/>
          <w:szCs w:val="24"/>
        </w:rPr>
        <w:t xml:space="preserve"> некоммерческому партнерству НПК «</w:t>
      </w:r>
      <w:proofErr w:type="spellStart"/>
      <w:r>
        <w:rPr>
          <w:sz w:val="24"/>
          <w:szCs w:val="24"/>
        </w:rPr>
        <w:t>Авдотьино</w:t>
      </w:r>
      <w:proofErr w:type="spellEnd"/>
      <w:r>
        <w:rPr>
          <w:sz w:val="24"/>
          <w:szCs w:val="24"/>
        </w:rPr>
        <w:t xml:space="preserve">»  в сумме – </w:t>
      </w:r>
      <w:r>
        <w:rPr>
          <w:b/>
          <w:sz w:val="24"/>
          <w:szCs w:val="24"/>
        </w:rPr>
        <w:t xml:space="preserve">8 799 000,00 </w:t>
      </w:r>
      <w:proofErr w:type="spellStart"/>
      <w:r>
        <w:rPr>
          <w:b/>
          <w:sz w:val="24"/>
          <w:szCs w:val="24"/>
        </w:rPr>
        <w:t>руб</w:t>
      </w:r>
      <w:proofErr w:type="spellEnd"/>
      <w:proofErr w:type="gramStart"/>
      <w:r>
        <w:rPr>
          <w:b/>
          <w:sz w:val="24"/>
          <w:szCs w:val="24"/>
        </w:rPr>
        <w:t>;.</w:t>
      </w:r>
      <w:proofErr w:type="gramEnd"/>
    </w:p>
    <w:p w:rsidR="003B01E9" w:rsidRDefault="003B01E9" w:rsidP="003B01E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-субсидия на </w:t>
      </w:r>
      <w:proofErr w:type="spellStart"/>
      <w:r>
        <w:rPr>
          <w:sz w:val="24"/>
          <w:szCs w:val="24"/>
        </w:rPr>
        <w:t>канализование</w:t>
      </w:r>
      <w:proofErr w:type="spellEnd"/>
      <w:r>
        <w:rPr>
          <w:sz w:val="24"/>
          <w:szCs w:val="24"/>
        </w:rPr>
        <w:t xml:space="preserve"> некоммерческому партнерству НП по благоустройству земельных участков «Ручеек»   в сумме – </w:t>
      </w:r>
      <w:r>
        <w:rPr>
          <w:b/>
          <w:sz w:val="24"/>
          <w:szCs w:val="24"/>
        </w:rPr>
        <w:t>1 100 000,00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-субсидия на возмещение расходов, связанных с реализацией мероприятий по благоустройству в части устройства технических сооружений для развлечений ООО «Новые спортивные технологии»</w:t>
      </w:r>
      <w:r>
        <w:rPr>
          <w:b/>
          <w:sz w:val="24"/>
          <w:szCs w:val="24"/>
        </w:rPr>
        <w:t xml:space="preserve"> - 23 000 000,   руб.;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субсидия на поддержку развития малого и среднего предпринимательства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/о Домодедово   из средств местного бюджета </w:t>
      </w:r>
      <w:r>
        <w:rPr>
          <w:b/>
          <w:sz w:val="24"/>
          <w:szCs w:val="24"/>
        </w:rPr>
        <w:t xml:space="preserve"> 500 000,00 </w:t>
      </w:r>
      <w:proofErr w:type="spellStart"/>
      <w:r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>;.</w:t>
      </w:r>
      <w:r>
        <w:rPr>
          <w:sz w:val="24"/>
          <w:szCs w:val="24"/>
        </w:rPr>
        <w:t xml:space="preserve"> 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субсидии юридическим лицам (кроме государственных учреждений) и физическим лицам - производителям товаров, работ и услуг на возмещение затрат субъектов малого и среднего предпринимательства – </w:t>
      </w:r>
      <w:r>
        <w:rPr>
          <w:b/>
          <w:sz w:val="24"/>
          <w:szCs w:val="24"/>
        </w:rPr>
        <w:t>419 850,00руб.;</w:t>
      </w:r>
    </w:p>
    <w:p w:rsidR="003B01E9" w:rsidRDefault="003B01E9" w:rsidP="003B01E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по подпрограмме "Капитальный ремонт общего имущества в многоквартирных домах, расположенных на территории городского округа Домодедово на 2014-2018 годы", перечислена субсидия на сумму </w:t>
      </w:r>
      <w:r>
        <w:rPr>
          <w:b/>
          <w:sz w:val="24"/>
          <w:szCs w:val="24"/>
        </w:rPr>
        <w:t>1 748 300,00 руб.</w:t>
      </w:r>
    </w:p>
    <w:p w:rsidR="003B01E9" w:rsidRDefault="003B01E9" w:rsidP="003B0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программе Московской области "Развитие жилищно-коммунального хозяйства» на 2017-2021 годы, перечислено субсидий на ремонт подъездов многоквартирных домов из местного бюджета на сумму </w:t>
      </w:r>
      <w:r>
        <w:rPr>
          <w:b/>
          <w:sz w:val="24"/>
          <w:szCs w:val="24"/>
        </w:rPr>
        <w:t>26 241 473,14 руб.,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бюджета Московской области на сумму </w:t>
      </w:r>
      <w:r>
        <w:rPr>
          <w:b/>
          <w:sz w:val="24"/>
          <w:szCs w:val="24"/>
        </w:rPr>
        <w:t>29 776 816,28 руб.</w:t>
      </w:r>
    </w:p>
    <w:p w:rsidR="003B01E9" w:rsidRDefault="003B01E9" w:rsidP="003B0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субсидия некоммерческой организации в фонд капитального ремонта общего имущества многоквартирных домов</w:t>
      </w:r>
      <w:r>
        <w:rPr>
          <w:b/>
          <w:sz w:val="24"/>
          <w:szCs w:val="24"/>
        </w:rPr>
        <w:t xml:space="preserve">  233 654 470,88 руб.</w:t>
      </w:r>
    </w:p>
    <w:p w:rsidR="003B01E9" w:rsidRDefault="003B01E9" w:rsidP="003B01E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 перечислено  по КБК 242 – 338 861 100,59 руб.</w:t>
      </w:r>
    </w:p>
    <w:p w:rsidR="003B01E9" w:rsidRDefault="003B01E9" w:rsidP="003B01E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 2018 год Счетной палатой городского округа Домодедово проведено  10 контрольных мероприятий. В рамках контрольных мероприятий проверено:  3 автономных учреждения, 3 бюджетных учреждения, 2  казенных учреждения, 1 унитарное  учреждение и Служба дорожного хозяйства и транспорта Администрации городского округа Домодедово. </w:t>
      </w:r>
    </w:p>
    <w:p w:rsidR="003B01E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Отделом муниципального финансового контроля и доходов Финансового управления Администрации городского округа Домодедово проведено 28 проверок, в том числе проверено:</w:t>
      </w:r>
    </w:p>
    <w:p w:rsidR="003B01E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казенных учреждений - 6;</w:t>
      </w:r>
    </w:p>
    <w:p w:rsidR="003B01E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бюджетных учреждений - 5;</w:t>
      </w:r>
    </w:p>
    <w:p w:rsidR="003B01E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автономных  учреждений - 14;</w:t>
      </w:r>
    </w:p>
    <w:p w:rsidR="003B01E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муниципальных унитарных предприятий - 3.</w:t>
      </w:r>
    </w:p>
    <w:p w:rsidR="003B01E9" w:rsidRPr="00360459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проверок в бюджет городского округа возвращено </w:t>
      </w:r>
      <w:r>
        <w:rPr>
          <w:b/>
          <w:sz w:val="24"/>
          <w:szCs w:val="24"/>
        </w:rPr>
        <w:t>18 554 461,92руб</w:t>
      </w:r>
      <w:r>
        <w:rPr>
          <w:sz w:val="24"/>
          <w:szCs w:val="24"/>
        </w:rPr>
        <w:t>.</w:t>
      </w:r>
    </w:p>
    <w:p w:rsidR="003B01E9" w:rsidRPr="00360459" w:rsidRDefault="003B01E9" w:rsidP="003B01E9">
      <w:pPr>
        <w:ind w:firstLine="567"/>
        <w:jc w:val="both"/>
        <w:rPr>
          <w:sz w:val="24"/>
          <w:szCs w:val="24"/>
        </w:rPr>
      </w:pPr>
    </w:p>
    <w:p w:rsidR="003B01E9" w:rsidRPr="00393CAF" w:rsidRDefault="003B01E9" w:rsidP="003B01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A6B80" w:rsidRPr="00393CAF" w:rsidRDefault="002A6B80" w:rsidP="003B01E9">
      <w:pPr>
        <w:ind w:firstLine="567"/>
        <w:jc w:val="center"/>
        <w:rPr>
          <w:b/>
          <w:sz w:val="28"/>
          <w:szCs w:val="28"/>
        </w:rPr>
      </w:pPr>
    </w:p>
    <w:p w:rsidR="003B01E9" w:rsidRPr="00393CAF" w:rsidRDefault="003B01E9" w:rsidP="003B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проект отчета об исполнении бюджета городского округа Домодедово за 2018 год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2A6B80" w:rsidRPr="00393CAF" w:rsidRDefault="002A6B80" w:rsidP="003B01E9">
      <w:pPr>
        <w:ind w:firstLine="567"/>
        <w:jc w:val="both"/>
        <w:rPr>
          <w:sz w:val="24"/>
          <w:szCs w:val="24"/>
        </w:rPr>
      </w:pPr>
    </w:p>
    <w:p w:rsidR="00360459" w:rsidRPr="003B01E9" w:rsidRDefault="00360459" w:rsidP="003B01E9">
      <w:pPr>
        <w:ind w:firstLine="567"/>
        <w:jc w:val="both"/>
        <w:rPr>
          <w:sz w:val="24"/>
          <w:szCs w:val="24"/>
        </w:rPr>
      </w:pPr>
    </w:p>
    <w:p w:rsidR="003B01E9" w:rsidRDefault="003B01E9" w:rsidP="00503F82"/>
    <w:p w:rsidR="003B01E9" w:rsidRDefault="003B01E9" w:rsidP="00503F82">
      <w:pPr>
        <w:rPr>
          <w:sz w:val="24"/>
          <w:szCs w:val="24"/>
        </w:rPr>
      </w:pPr>
      <w:r w:rsidRPr="00360459">
        <w:rPr>
          <w:sz w:val="24"/>
          <w:szCs w:val="24"/>
        </w:rPr>
        <w:t>Председатель Счетной палаты городского</w:t>
      </w:r>
      <w:r w:rsidR="00360459" w:rsidRPr="00360459">
        <w:rPr>
          <w:sz w:val="24"/>
          <w:szCs w:val="24"/>
        </w:rPr>
        <w:t xml:space="preserve"> </w:t>
      </w:r>
      <w:r w:rsidR="00360459">
        <w:rPr>
          <w:sz w:val="24"/>
          <w:szCs w:val="24"/>
        </w:rPr>
        <w:t>округа</w:t>
      </w:r>
    </w:p>
    <w:p w:rsidR="00360459" w:rsidRPr="00393CAF" w:rsidRDefault="00360459" w:rsidP="00503F82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                                                                         Г.А. Копысова</w:t>
      </w:r>
    </w:p>
    <w:p w:rsidR="002A6B80" w:rsidRPr="00393CAF" w:rsidRDefault="002A6B80" w:rsidP="00503F82">
      <w:pPr>
        <w:rPr>
          <w:sz w:val="24"/>
          <w:szCs w:val="24"/>
        </w:rPr>
      </w:pPr>
    </w:p>
    <w:p w:rsidR="00360459" w:rsidRPr="00360459" w:rsidRDefault="00360459" w:rsidP="00503F82">
      <w:pPr>
        <w:rPr>
          <w:sz w:val="24"/>
          <w:szCs w:val="24"/>
        </w:rPr>
      </w:pPr>
    </w:p>
    <w:p w:rsidR="00360459" w:rsidRDefault="00360459" w:rsidP="00503F82">
      <w:pPr>
        <w:rPr>
          <w:sz w:val="24"/>
          <w:szCs w:val="24"/>
        </w:rPr>
      </w:pPr>
    </w:p>
    <w:p w:rsidR="00360459" w:rsidRDefault="00360459" w:rsidP="00503F82">
      <w:pPr>
        <w:rPr>
          <w:sz w:val="24"/>
          <w:szCs w:val="24"/>
        </w:rPr>
      </w:pPr>
    </w:p>
    <w:p w:rsidR="00360459" w:rsidRDefault="00360459" w:rsidP="00360459">
      <w:pPr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Pr="00360459">
        <w:rPr>
          <w:sz w:val="24"/>
          <w:szCs w:val="24"/>
        </w:rPr>
        <w:t xml:space="preserve"> Счетной палаты городского </w:t>
      </w:r>
      <w:r>
        <w:rPr>
          <w:sz w:val="24"/>
          <w:szCs w:val="24"/>
        </w:rPr>
        <w:t>округа</w:t>
      </w:r>
    </w:p>
    <w:p w:rsidR="00360459" w:rsidRPr="00393CAF" w:rsidRDefault="00360459" w:rsidP="00360459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                                                                         И.В. Якушева</w:t>
      </w:r>
    </w:p>
    <w:p w:rsidR="002A6B80" w:rsidRPr="00393CAF" w:rsidRDefault="002A6B80" w:rsidP="00360459">
      <w:pPr>
        <w:rPr>
          <w:sz w:val="24"/>
          <w:szCs w:val="24"/>
        </w:rPr>
      </w:pPr>
    </w:p>
    <w:p w:rsidR="00360459" w:rsidRDefault="00360459" w:rsidP="00360459">
      <w:pPr>
        <w:rPr>
          <w:sz w:val="24"/>
          <w:szCs w:val="24"/>
        </w:rPr>
      </w:pPr>
    </w:p>
    <w:p w:rsidR="00360459" w:rsidRDefault="00360459" w:rsidP="00360459">
      <w:pPr>
        <w:rPr>
          <w:sz w:val="24"/>
          <w:szCs w:val="24"/>
        </w:rPr>
      </w:pPr>
    </w:p>
    <w:p w:rsidR="00360459" w:rsidRDefault="00360459" w:rsidP="00360459">
      <w:pPr>
        <w:rPr>
          <w:sz w:val="24"/>
          <w:szCs w:val="24"/>
        </w:rPr>
      </w:pPr>
    </w:p>
    <w:p w:rsidR="00360459" w:rsidRDefault="00360459" w:rsidP="00360459">
      <w:pPr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Pr="00360459">
        <w:rPr>
          <w:sz w:val="24"/>
          <w:szCs w:val="24"/>
        </w:rPr>
        <w:t xml:space="preserve"> Счетной палаты городского </w:t>
      </w:r>
      <w:r>
        <w:rPr>
          <w:sz w:val="24"/>
          <w:szCs w:val="24"/>
        </w:rPr>
        <w:t>округа</w:t>
      </w:r>
    </w:p>
    <w:p w:rsidR="00360459" w:rsidRPr="00360459" w:rsidRDefault="00360459" w:rsidP="00503F82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                                                                         О.А. Бочкова</w:t>
      </w:r>
    </w:p>
    <w:sectPr w:rsidR="00360459" w:rsidRPr="003604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B7" w:rsidRDefault="00CF51B7" w:rsidP="00E36201">
      <w:r>
        <w:separator/>
      </w:r>
    </w:p>
  </w:endnote>
  <w:endnote w:type="continuationSeparator" w:id="0">
    <w:p w:rsidR="00CF51B7" w:rsidRDefault="00CF51B7" w:rsidP="00E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97647"/>
      <w:docPartObj>
        <w:docPartGallery w:val="Page Numbers (Bottom of Page)"/>
        <w:docPartUnique/>
      </w:docPartObj>
    </w:sdtPr>
    <w:sdtEndPr/>
    <w:sdtContent>
      <w:p w:rsidR="00E36201" w:rsidRDefault="00E362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6D">
          <w:rPr>
            <w:noProof/>
          </w:rPr>
          <w:t>2</w:t>
        </w:r>
        <w:r>
          <w:fldChar w:fldCharType="end"/>
        </w:r>
      </w:p>
    </w:sdtContent>
  </w:sdt>
  <w:p w:rsidR="00E36201" w:rsidRDefault="00E362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B7" w:rsidRDefault="00CF51B7" w:rsidP="00E36201">
      <w:r>
        <w:separator/>
      </w:r>
    </w:p>
  </w:footnote>
  <w:footnote w:type="continuationSeparator" w:id="0">
    <w:p w:rsidR="00CF51B7" w:rsidRDefault="00CF51B7" w:rsidP="00E3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4"/>
    <w:rsid w:val="00206828"/>
    <w:rsid w:val="002A6B80"/>
    <w:rsid w:val="002C684E"/>
    <w:rsid w:val="00360459"/>
    <w:rsid w:val="00393CAF"/>
    <w:rsid w:val="003B01E9"/>
    <w:rsid w:val="003C0DB0"/>
    <w:rsid w:val="00433D4A"/>
    <w:rsid w:val="00470F11"/>
    <w:rsid w:val="004773A3"/>
    <w:rsid w:val="00503F82"/>
    <w:rsid w:val="005A1944"/>
    <w:rsid w:val="005B1A35"/>
    <w:rsid w:val="005C49B3"/>
    <w:rsid w:val="005C71A4"/>
    <w:rsid w:val="005F6312"/>
    <w:rsid w:val="006124A5"/>
    <w:rsid w:val="006D4135"/>
    <w:rsid w:val="006F5E92"/>
    <w:rsid w:val="007726E4"/>
    <w:rsid w:val="00793E27"/>
    <w:rsid w:val="00815D50"/>
    <w:rsid w:val="008903C8"/>
    <w:rsid w:val="0093022C"/>
    <w:rsid w:val="00930336"/>
    <w:rsid w:val="00B31FA0"/>
    <w:rsid w:val="00CA36B3"/>
    <w:rsid w:val="00CD13A7"/>
    <w:rsid w:val="00CF51B7"/>
    <w:rsid w:val="00D21E0E"/>
    <w:rsid w:val="00E36201"/>
    <w:rsid w:val="00E4786D"/>
    <w:rsid w:val="00F0153F"/>
    <w:rsid w:val="00F2029D"/>
    <w:rsid w:val="00F3046D"/>
    <w:rsid w:val="00F322CF"/>
    <w:rsid w:val="00F62204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1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7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6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1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7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6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5649-2054-4F73-AF59-D5E130D6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7204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30</cp:revision>
  <cp:lastPrinted>2019-04-09T12:43:00Z</cp:lastPrinted>
  <dcterms:created xsi:type="dcterms:W3CDTF">2019-03-28T08:55:00Z</dcterms:created>
  <dcterms:modified xsi:type="dcterms:W3CDTF">2019-04-15T06:36:00Z</dcterms:modified>
</cp:coreProperties>
</file>